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AB4BF" w14:textId="59E88888" w:rsidR="0028584B" w:rsidRPr="0028584B" w:rsidRDefault="0028584B" w:rsidP="0028584B">
      <w:pPr>
        <w:tabs>
          <w:tab w:val="right" w:pos="9639"/>
        </w:tabs>
        <w:rPr>
          <w:rFonts w:ascii="Arial" w:hAnsi="Arial" w:cs="Arial"/>
          <w:b/>
          <w:i/>
          <w:sz w:val="24"/>
          <w:lang w:eastAsia="en-IN"/>
        </w:rPr>
      </w:pPr>
      <w:r w:rsidRPr="0028584B">
        <w:rPr>
          <w:rFonts w:ascii="Arial" w:hAnsi="Arial" w:cs="Arial"/>
          <w:b/>
          <w:sz w:val="24"/>
          <w:lang w:eastAsia="en-IN"/>
        </w:rPr>
        <w:t>3GPP TSG-</w:t>
      </w:r>
      <w:r w:rsidRPr="0028584B">
        <w:rPr>
          <w:rFonts w:ascii="Arial" w:hAnsi="Arial" w:cs="Arial"/>
          <w:b/>
          <w:sz w:val="24"/>
          <w:lang w:eastAsia="en-IN"/>
        </w:rPr>
        <w:fldChar w:fldCharType="begin"/>
      </w:r>
      <w:r w:rsidRPr="0028584B">
        <w:rPr>
          <w:rFonts w:ascii="Arial" w:hAnsi="Arial" w:cs="Arial"/>
          <w:b/>
          <w:sz w:val="24"/>
          <w:lang w:eastAsia="en-IN"/>
        </w:rPr>
        <w:instrText xml:space="preserve"> DOCPROPERTY  TSG/WGRef  \* MERGEFORMAT </w:instrText>
      </w:r>
      <w:r w:rsidRPr="0028584B">
        <w:rPr>
          <w:rFonts w:ascii="Arial" w:hAnsi="Arial" w:cs="Arial"/>
          <w:b/>
          <w:sz w:val="24"/>
          <w:lang w:eastAsia="en-IN"/>
        </w:rPr>
        <w:fldChar w:fldCharType="separate"/>
      </w:r>
      <w:r w:rsidRPr="0028584B">
        <w:rPr>
          <w:rFonts w:ascii="Arial" w:hAnsi="Arial" w:cs="Arial"/>
          <w:b/>
          <w:sz w:val="24"/>
          <w:lang w:eastAsia="en-IN"/>
        </w:rPr>
        <w:t>SA2</w:t>
      </w:r>
      <w:r w:rsidRPr="0028584B">
        <w:rPr>
          <w:rFonts w:ascii="Arial" w:hAnsi="Arial" w:cs="Arial"/>
          <w:b/>
          <w:sz w:val="24"/>
          <w:lang w:val="en-IN" w:eastAsia="en-IN"/>
        </w:rPr>
        <w:fldChar w:fldCharType="end"/>
      </w:r>
      <w:r w:rsidRPr="0028584B">
        <w:rPr>
          <w:rFonts w:ascii="Arial" w:hAnsi="Arial" w:cs="Arial"/>
          <w:b/>
          <w:sz w:val="24"/>
          <w:lang w:eastAsia="en-IN"/>
        </w:rPr>
        <w:t xml:space="preserve"> Meeting #</w:t>
      </w:r>
      <w:r w:rsidRPr="0028584B">
        <w:rPr>
          <w:rFonts w:ascii="Arial" w:hAnsi="Arial" w:cs="Arial"/>
          <w:b/>
          <w:sz w:val="24"/>
          <w:lang w:eastAsia="en-IN"/>
        </w:rPr>
        <w:fldChar w:fldCharType="begin"/>
      </w:r>
      <w:r w:rsidRPr="0028584B">
        <w:rPr>
          <w:rFonts w:ascii="Arial" w:hAnsi="Arial" w:cs="Arial"/>
          <w:b/>
          <w:sz w:val="24"/>
          <w:lang w:eastAsia="en-IN"/>
        </w:rPr>
        <w:instrText xml:space="preserve"> DOCPROPERTY  MtgSeq  \* MERGEFORMAT </w:instrText>
      </w:r>
      <w:r w:rsidRPr="0028584B">
        <w:rPr>
          <w:rFonts w:ascii="Arial" w:hAnsi="Arial" w:cs="Arial"/>
          <w:b/>
          <w:sz w:val="24"/>
          <w:lang w:eastAsia="en-IN"/>
        </w:rPr>
        <w:fldChar w:fldCharType="separate"/>
      </w:r>
      <w:r w:rsidRPr="0028584B">
        <w:rPr>
          <w:rFonts w:ascii="Arial" w:hAnsi="Arial" w:cs="Arial"/>
          <w:b/>
          <w:sz w:val="24"/>
          <w:lang w:eastAsia="en-IN"/>
        </w:rPr>
        <w:t>1</w:t>
      </w:r>
      <w:r w:rsidR="00E039CD">
        <w:rPr>
          <w:rFonts w:ascii="Arial" w:hAnsi="Arial" w:cs="Arial"/>
          <w:b/>
          <w:sz w:val="24"/>
          <w:lang w:eastAsia="en-IN"/>
        </w:rPr>
        <w:t>70</w:t>
      </w:r>
      <w:r w:rsidRPr="0028584B">
        <w:rPr>
          <w:rFonts w:ascii="Arial" w:hAnsi="Arial" w:cs="Arial"/>
          <w:b/>
          <w:sz w:val="24"/>
          <w:lang w:val="en-IN" w:eastAsia="en-IN"/>
        </w:rPr>
        <w:fldChar w:fldCharType="end"/>
      </w:r>
      <w:r w:rsidRPr="0028584B">
        <w:rPr>
          <w:rFonts w:ascii="Arial" w:hAnsi="Arial" w:cs="Arial"/>
          <w:b/>
          <w:sz w:val="24"/>
          <w:lang w:eastAsia="en-IN"/>
        </w:rPr>
        <w:fldChar w:fldCharType="begin"/>
      </w:r>
      <w:r w:rsidRPr="0028584B">
        <w:rPr>
          <w:rFonts w:ascii="Arial" w:hAnsi="Arial" w:cs="Arial"/>
          <w:b/>
          <w:sz w:val="24"/>
          <w:lang w:eastAsia="en-IN"/>
        </w:rPr>
        <w:instrText xml:space="preserve"> DOCPROPERTY  MtgTitle  \* MERGEFORMAT </w:instrText>
      </w:r>
      <w:r w:rsidRPr="0028584B">
        <w:rPr>
          <w:rFonts w:ascii="Arial" w:hAnsi="Arial" w:cs="Arial"/>
          <w:b/>
          <w:sz w:val="24"/>
          <w:lang w:eastAsia="en-IN"/>
        </w:rPr>
        <w:fldChar w:fldCharType="end"/>
      </w:r>
      <w:r w:rsidRPr="0028584B">
        <w:rPr>
          <w:rFonts w:ascii="Arial" w:hAnsi="Arial" w:cs="Arial"/>
          <w:b/>
          <w:i/>
          <w:sz w:val="24"/>
          <w:lang w:eastAsia="en-IN"/>
        </w:rPr>
        <w:tab/>
      </w:r>
      <w:r w:rsidR="00BD3EA2">
        <w:rPr>
          <w:rFonts w:ascii="Arial" w:hAnsi="Arial" w:cs="Arial"/>
          <w:b/>
          <w:sz w:val="24"/>
          <w:lang w:val="en-IN" w:eastAsia="en-IN"/>
        </w:rPr>
        <w:t>S2-25</w:t>
      </w:r>
      <w:r w:rsidR="00541952">
        <w:rPr>
          <w:rFonts w:ascii="Arial" w:hAnsi="Arial" w:cs="Arial"/>
          <w:b/>
          <w:sz w:val="24"/>
          <w:lang w:val="en-IN" w:eastAsia="en-IN"/>
        </w:rPr>
        <w:t>06358</w:t>
      </w:r>
    </w:p>
    <w:p w14:paraId="6764CEFD" w14:textId="1F14EDAA" w:rsidR="0028584B" w:rsidRPr="0028584B" w:rsidRDefault="004574E2" w:rsidP="007C2989">
      <w:pPr>
        <w:pBdr>
          <w:top w:val="none" w:sz="0" w:space="0" w:color="000000"/>
          <w:left w:val="none" w:sz="0" w:space="0" w:color="000000"/>
          <w:bottom w:val="single" w:sz="4" w:space="1" w:color="000000"/>
          <w:right w:val="none" w:sz="0" w:space="0" w:color="000000"/>
        </w:pBdr>
        <w:tabs>
          <w:tab w:val="right" w:pos="9638"/>
        </w:tabs>
        <w:rPr>
          <w:rFonts w:ascii="Arial" w:hAnsi="Arial" w:cs="Arial"/>
          <w:b/>
          <w:sz w:val="24"/>
          <w:lang w:val="en-IN" w:eastAsia="en-IN"/>
        </w:rPr>
      </w:pPr>
      <w:bookmarkStart w:id="0" w:name="_Hlk197677294"/>
      <w:r>
        <w:rPr>
          <w:rFonts w:ascii="Arial" w:hAnsi="Arial" w:cs="Arial"/>
          <w:b/>
          <w:sz w:val="24"/>
          <w:lang w:val="en-IN" w:eastAsia="en-IN"/>
        </w:rPr>
        <w:t>Goteburg</w:t>
      </w:r>
      <w:r w:rsidR="0028584B" w:rsidRPr="0028584B">
        <w:rPr>
          <w:rFonts w:ascii="Arial" w:hAnsi="Arial" w:cs="Arial"/>
          <w:b/>
          <w:sz w:val="24"/>
          <w:lang w:val="en-IN" w:eastAsia="en-IN"/>
        </w:rPr>
        <w:t xml:space="preserve">, </w:t>
      </w:r>
      <w:r>
        <w:rPr>
          <w:rFonts w:ascii="Arial" w:hAnsi="Arial" w:cs="Arial"/>
          <w:b/>
          <w:sz w:val="24"/>
          <w:lang w:val="en-IN" w:eastAsia="en-IN"/>
        </w:rPr>
        <w:t xml:space="preserve">Sweden, </w:t>
      </w:r>
      <w:r w:rsidR="0028584B" w:rsidRPr="0028584B">
        <w:rPr>
          <w:rFonts w:ascii="Arial" w:hAnsi="Arial" w:cs="Arial"/>
          <w:b/>
          <w:sz w:val="24"/>
          <w:lang w:val="en-IN" w:eastAsia="en-IN"/>
        </w:rPr>
        <w:fldChar w:fldCharType="begin"/>
      </w:r>
      <w:r w:rsidR="0028584B" w:rsidRPr="0028584B">
        <w:rPr>
          <w:rFonts w:ascii="Arial" w:hAnsi="Arial" w:cs="Arial"/>
          <w:b/>
          <w:sz w:val="24"/>
          <w:lang w:val="en-IN" w:eastAsia="en-IN"/>
        </w:rPr>
        <w:instrText xml:space="preserve"> DOCPROPERTY  StartDate  \* MERGEFORMAT </w:instrText>
      </w:r>
      <w:r w:rsidR="0028584B" w:rsidRPr="0028584B">
        <w:rPr>
          <w:rFonts w:ascii="Arial" w:hAnsi="Arial" w:cs="Arial"/>
          <w:b/>
          <w:sz w:val="24"/>
          <w:lang w:val="en-IN" w:eastAsia="en-IN"/>
        </w:rPr>
        <w:fldChar w:fldCharType="separate"/>
      </w:r>
      <w:r w:rsidR="00A45EE4">
        <w:rPr>
          <w:rFonts w:ascii="Arial" w:hAnsi="Arial" w:cs="Arial"/>
          <w:b/>
          <w:sz w:val="24"/>
          <w:lang w:val="en-IN" w:eastAsia="en-IN"/>
        </w:rPr>
        <w:t>25</w:t>
      </w:r>
      <w:r w:rsidR="0028584B" w:rsidRPr="0028584B">
        <w:rPr>
          <w:rFonts w:ascii="Arial" w:hAnsi="Arial" w:cs="Arial"/>
          <w:b/>
          <w:sz w:val="24"/>
          <w:lang w:val="en-IN" w:eastAsia="en-IN"/>
        </w:rPr>
        <w:t xml:space="preserve">th </w:t>
      </w:r>
      <w:r w:rsidR="00A45EE4">
        <w:rPr>
          <w:rFonts w:ascii="Arial" w:hAnsi="Arial" w:cs="Arial"/>
          <w:b/>
          <w:sz w:val="24"/>
          <w:lang w:val="en-IN" w:eastAsia="en-IN"/>
        </w:rPr>
        <w:t>Aug</w:t>
      </w:r>
      <w:r>
        <w:rPr>
          <w:rFonts w:ascii="Arial" w:hAnsi="Arial" w:cs="Arial"/>
          <w:b/>
          <w:sz w:val="24"/>
          <w:lang w:val="en-IN" w:eastAsia="en-IN"/>
        </w:rPr>
        <w:t>ust</w:t>
      </w:r>
      <w:r w:rsidR="0028584B" w:rsidRPr="0028584B">
        <w:rPr>
          <w:rFonts w:ascii="Arial" w:hAnsi="Arial" w:cs="Arial"/>
          <w:b/>
          <w:sz w:val="24"/>
          <w:lang w:val="en-IN" w:eastAsia="en-IN"/>
        </w:rPr>
        <w:t xml:space="preserve"> 2025</w:t>
      </w:r>
      <w:r w:rsidR="0028584B" w:rsidRPr="0028584B">
        <w:rPr>
          <w:rFonts w:ascii="Arial" w:hAnsi="Arial" w:cs="Arial"/>
          <w:b/>
          <w:sz w:val="24"/>
          <w:lang w:val="en-IN" w:eastAsia="en-IN"/>
        </w:rPr>
        <w:fldChar w:fldCharType="end"/>
      </w:r>
      <w:r w:rsidR="0028584B" w:rsidRPr="0028584B">
        <w:rPr>
          <w:rFonts w:ascii="Arial" w:hAnsi="Arial" w:cs="Arial"/>
          <w:b/>
          <w:sz w:val="24"/>
          <w:lang w:val="en-IN" w:eastAsia="en-IN"/>
        </w:rPr>
        <w:t xml:space="preserve"> </w:t>
      </w:r>
      <w:r w:rsidR="00A45EE4">
        <w:rPr>
          <w:rFonts w:ascii="Arial" w:hAnsi="Arial" w:cs="Arial"/>
          <w:b/>
          <w:sz w:val="24"/>
          <w:lang w:val="en-IN" w:eastAsia="en-IN"/>
        </w:rPr>
        <w:t>–</w:t>
      </w:r>
      <w:r w:rsidR="0028584B" w:rsidRPr="0028584B">
        <w:rPr>
          <w:rFonts w:ascii="Arial" w:hAnsi="Arial" w:cs="Arial"/>
          <w:b/>
          <w:sz w:val="24"/>
          <w:lang w:val="en-IN" w:eastAsia="en-IN"/>
        </w:rPr>
        <w:t xml:space="preserve"> </w:t>
      </w:r>
      <w:r w:rsidR="0028584B" w:rsidRPr="0028584B">
        <w:rPr>
          <w:rFonts w:ascii="Arial" w:hAnsi="Arial" w:cs="Arial"/>
          <w:b/>
          <w:sz w:val="24"/>
          <w:lang w:val="en-IN" w:eastAsia="en-IN"/>
        </w:rPr>
        <w:fldChar w:fldCharType="begin"/>
      </w:r>
      <w:r w:rsidR="0028584B" w:rsidRPr="0028584B">
        <w:rPr>
          <w:rFonts w:ascii="Arial" w:hAnsi="Arial" w:cs="Arial"/>
          <w:b/>
          <w:sz w:val="24"/>
          <w:lang w:val="en-IN" w:eastAsia="en-IN"/>
        </w:rPr>
        <w:instrText xml:space="preserve"> DOCPROPERTY  EndDate  \* MERGEFORMAT </w:instrText>
      </w:r>
      <w:r w:rsidR="0028584B" w:rsidRPr="0028584B">
        <w:rPr>
          <w:rFonts w:ascii="Arial" w:hAnsi="Arial" w:cs="Arial"/>
          <w:b/>
          <w:sz w:val="24"/>
          <w:lang w:val="en-IN" w:eastAsia="en-IN"/>
        </w:rPr>
        <w:fldChar w:fldCharType="separate"/>
      </w:r>
      <w:r w:rsidR="0028584B" w:rsidRPr="0028584B">
        <w:rPr>
          <w:rFonts w:ascii="Arial" w:hAnsi="Arial" w:cs="Arial"/>
          <w:b/>
          <w:sz w:val="24"/>
          <w:lang w:val="en-IN" w:eastAsia="en-IN"/>
        </w:rPr>
        <w:t>2</w:t>
      </w:r>
      <w:r w:rsidR="00A45EE4">
        <w:rPr>
          <w:rFonts w:ascii="Arial" w:hAnsi="Arial" w:cs="Arial"/>
          <w:b/>
          <w:sz w:val="24"/>
          <w:lang w:val="en-IN" w:eastAsia="en-IN"/>
        </w:rPr>
        <w:t>9th</w:t>
      </w:r>
      <w:r w:rsidR="0028584B" w:rsidRPr="0028584B">
        <w:rPr>
          <w:rFonts w:ascii="Arial" w:hAnsi="Arial" w:cs="Arial"/>
          <w:b/>
          <w:sz w:val="24"/>
          <w:lang w:val="en-IN" w:eastAsia="en-IN"/>
        </w:rPr>
        <w:t xml:space="preserve"> </w:t>
      </w:r>
      <w:r w:rsidR="00A45EE4">
        <w:rPr>
          <w:rFonts w:ascii="Arial" w:hAnsi="Arial" w:cs="Arial"/>
          <w:b/>
          <w:sz w:val="24"/>
          <w:lang w:val="en-IN" w:eastAsia="en-IN"/>
        </w:rPr>
        <w:t>Aug</w:t>
      </w:r>
      <w:r>
        <w:rPr>
          <w:rFonts w:ascii="Arial" w:hAnsi="Arial" w:cs="Arial"/>
          <w:b/>
          <w:sz w:val="24"/>
          <w:lang w:val="en-IN" w:eastAsia="en-IN"/>
        </w:rPr>
        <w:t>ust</w:t>
      </w:r>
      <w:r w:rsidR="0028584B" w:rsidRPr="0028584B">
        <w:rPr>
          <w:rFonts w:ascii="Arial" w:hAnsi="Arial" w:cs="Arial"/>
          <w:b/>
          <w:sz w:val="24"/>
          <w:lang w:val="en-IN" w:eastAsia="en-IN"/>
        </w:rPr>
        <w:t xml:space="preserve"> 2025</w:t>
      </w:r>
      <w:r w:rsidR="0028584B" w:rsidRPr="0028584B">
        <w:rPr>
          <w:rFonts w:ascii="Arial" w:hAnsi="Arial" w:cs="Arial"/>
          <w:b/>
          <w:sz w:val="24"/>
          <w:lang w:val="en-IN" w:eastAsia="en-IN"/>
        </w:rPr>
        <w:fldChar w:fldCharType="end"/>
      </w:r>
    </w:p>
    <w:bookmarkEnd w:id="0"/>
    <w:p w14:paraId="33699108" w14:textId="77777777" w:rsidR="00DE749A" w:rsidRDefault="00DE749A">
      <w:pPr>
        <w:keepNext/>
        <w:tabs>
          <w:tab w:val="left" w:pos="2127"/>
        </w:tabs>
        <w:spacing w:after="120"/>
        <w:ind w:left="2126" w:hanging="2126"/>
      </w:pPr>
      <w:r>
        <w:rPr>
          <w:rFonts w:ascii="Arial" w:hAnsi="Arial" w:cs="Arial"/>
          <w:b/>
          <w:sz w:val="24"/>
          <w:szCs w:val="24"/>
          <w:lang w:val="en-US"/>
        </w:rPr>
        <w:t>Source:</w:t>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t>CEWiT</w:t>
      </w:r>
    </w:p>
    <w:p w14:paraId="73EDB6BF" w14:textId="7EDECEC5" w:rsidR="00DE749A" w:rsidRDefault="00DE749A" w:rsidP="00F948D7">
      <w:pPr>
        <w:tabs>
          <w:tab w:val="left" w:pos="2127"/>
        </w:tabs>
        <w:spacing w:after="120"/>
        <w:ind w:left="2550" w:hanging="2550"/>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sidR="00791A22">
        <w:rPr>
          <w:rFonts w:ascii="Arial" w:hAnsi="Arial" w:cs="Arial"/>
          <w:b/>
          <w:sz w:val="24"/>
          <w:szCs w:val="24"/>
        </w:rPr>
        <w:t>Update to Solution#17 on</w:t>
      </w:r>
      <w:r>
        <w:rPr>
          <w:rFonts w:ascii="Arial" w:hAnsi="Arial" w:cs="Arial"/>
          <w:b/>
          <w:sz w:val="24"/>
          <w:szCs w:val="24"/>
        </w:rPr>
        <w:t xml:space="preserve"> KI#3: Sensing </w:t>
      </w:r>
      <w:r w:rsidR="00791A22">
        <w:rPr>
          <w:rFonts w:ascii="Arial" w:hAnsi="Arial" w:cs="Arial"/>
          <w:b/>
          <w:sz w:val="24"/>
          <w:szCs w:val="24"/>
        </w:rPr>
        <w:t>Function Discovery and</w:t>
      </w:r>
      <w:r>
        <w:rPr>
          <w:rFonts w:ascii="Arial" w:hAnsi="Arial" w:cs="Arial"/>
          <w:b/>
          <w:sz w:val="24"/>
          <w:szCs w:val="24"/>
        </w:rPr>
        <w:t xml:space="preserve"> </w:t>
      </w:r>
      <w:r w:rsidR="00F948D7">
        <w:rPr>
          <w:rFonts w:ascii="Arial" w:hAnsi="Arial" w:cs="Arial"/>
          <w:b/>
          <w:sz w:val="24"/>
          <w:szCs w:val="24"/>
        </w:rPr>
        <w:t xml:space="preserve">Sensing </w:t>
      </w:r>
      <w:r w:rsidR="00791A22">
        <w:rPr>
          <w:rFonts w:ascii="Arial" w:hAnsi="Arial" w:cs="Arial"/>
          <w:b/>
          <w:sz w:val="24"/>
          <w:szCs w:val="24"/>
        </w:rPr>
        <w:t>Entity Selection for 5GA</w:t>
      </w:r>
    </w:p>
    <w:p w14:paraId="0188AB3C" w14:textId="77777777" w:rsidR="00DE749A" w:rsidRDefault="00DE749A">
      <w:pPr>
        <w:keepNext/>
        <w:tabs>
          <w:tab w:val="left" w:pos="2127"/>
        </w:tabs>
        <w:spacing w:after="120"/>
        <w:ind w:left="2126" w:hanging="2126"/>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Approval</w:t>
      </w:r>
    </w:p>
    <w:p w14:paraId="731DDB5C" w14:textId="77777777" w:rsidR="00DE749A" w:rsidRDefault="00DE749A">
      <w:pPr>
        <w:keepNext/>
        <w:tabs>
          <w:tab w:val="left" w:pos="2127"/>
        </w:tabs>
        <w:spacing w:after="120"/>
        <w:ind w:left="2126" w:hanging="2126"/>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20.2.1</w:t>
      </w:r>
    </w:p>
    <w:p w14:paraId="5B754BF6" w14:textId="77777777" w:rsidR="00DE749A" w:rsidRDefault="00DE749A">
      <w:pPr>
        <w:tabs>
          <w:tab w:val="left" w:pos="2127"/>
        </w:tabs>
        <w:spacing w:after="120"/>
        <w:ind w:left="2127" w:hanging="2127"/>
      </w:pPr>
      <w:r>
        <w:rPr>
          <w:rFonts w:ascii="Arial" w:hAnsi="Arial" w:cs="Arial"/>
          <w:b/>
          <w:sz w:val="24"/>
          <w:szCs w:val="24"/>
        </w:rPr>
        <w:t>Work Item / Release:</w:t>
      </w:r>
      <w:r>
        <w:rPr>
          <w:rFonts w:ascii="Arial" w:hAnsi="Arial" w:cs="Arial"/>
          <w:b/>
          <w:sz w:val="24"/>
          <w:szCs w:val="24"/>
        </w:rPr>
        <w:tab/>
        <w:t>FS_Sensing_ARC / Rel-20</w:t>
      </w:r>
    </w:p>
    <w:p w14:paraId="3DF00531" w14:textId="4B97601C" w:rsidR="00DE749A" w:rsidRDefault="00DE749A">
      <w:pPr>
        <w:spacing w:after="120"/>
      </w:pPr>
      <w:r>
        <w:rPr>
          <w:rFonts w:ascii="Arial" w:hAnsi="Arial" w:cs="Arial"/>
          <w:i/>
          <w:iCs/>
          <w:sz w:val="24"/>
          <w:szCs w:val="24"/>
        </w:rPr>
        <w:t>Abstract: The contribution proposes a solution for Key Issue #</w:t>
      </w:r>
      <w:r w:rsidR="009E45EF">
        <w:rPr>
          <w:rFonts w:ascii="Arial" w:hAnsi="Arial" w:cs="Arial"/>
          <w:i/>
          <w:iCs/>
          <w:sz w:val="24"/>
          <w:szCs w:val="24"/>
        </w:rPr>
        <w:t>3</w:t>
      </w:r>
      <w:r>
        <w:rPr>
          <w:rFonts w:ascii="Arial" w:hAnsi="Arial" w:cs="Arial"/>
          <w:i/>
          <w:iCs/>
          <w:sz w:val="24"/>
          <w:szCs w:val="24"/>
        </w:rPr>
        <w:t xml:space="preserve">: </w:t>
      </w:r>
      <w:r w:rsidR="00FE542D" w:rsidRPr="00FE542D">
        <w:rPr>
          <w:rFonts w:ascii="Arial" w:hAnsi="Arial" w:cs="Arial"/>
          <w:i/>
          <w:iCs/>
          <w:sz w:val="24"/>
          <w:szCs w:val="24"/>
        </w:rPr>
        <w:t>Sensing Entity and Sensing Function Discovery and (Re-)Selection</w:t>
      </w:r>
    </w:p>
    <w:p w14:paraId="3C040710" w14:textId="77777777" w:rsidR="00DE749A" w:rsidRPr="003F5918" w:rsidRDefault="00DE749A">
      <w:pPr>
        <w:pBdr>
          <w:top w:val="single" w:sz="4" w:space="1" w:color="000000"/>
          <w:left w:val="none" w:sz="0" w:space="0" w:color="000000"/>
          <w:bottom w:val="none" w:sz="0" w:space="0" w:color="000000"/>
          <w:right w:val="none" w:sz="0" w:space="0" w:color="000000"/>
        </w:pBdr>
        <w:rPr>
          <w:rFonts w:ascii="Arial" w:eastAsia="DengXian" w:hAnsi="Arial"/>
          <w:sz w:val="36"/>
          <w:lang w:eastAsia="en-US"/>
        </w:rPr>
      </w:pPr>
    </w:p>
    <w:p w14:paraId="018FB7A0" w14:textId="77777777" w:rsidR="00DE749A" w:rsidRPr="003F5918" w:rsidRDefault="00DE749A">
      <w:pPr>
        <w:pStyle w:val="CRCoverPage"/>
        <w:numPr>
          <w:ilvl w:val="0"/>
          <w:numId w:val="9"/>
        </w:numPr>
        <w:rPr>
          <w:rFonts w:eastAsia="DengXian" w:cs="Times New Roman"/>
          <w:sz w:val="36"/>
          <w:lang w:eastAsia="en-US"/>
        </w:rPr>
      </w:pPr>
      <w:r w:rsidRPr="003F5918">
        <w:rPr>
          <w:rFonts w:eastAsia="DengXian" w:cs="Times New Roman"/>
          <w:sz w:val="36"/>
          <w:lang w:eastAsia="en-US"/>
        </w:rPr>
        <w:t>Introduction</w:t>
      </w:r>
    </w:p>
    <w:p w14:paraId="01841B31" w14:textId="38E943EA" w:rsidR="00DE749A" w:rsidRDefault="00DE749A">
      <w:r>
        <w:t>This paper presents a</w:t>
      </w:r>
      <w:r w:rsidR="0068603C">
        <w:t>n update to</w:t>
      </w:r>
      <w:r>
        <w:t xml:space="preserve"> </w:t>
      </w:r>
      <w:r w:rsidR="0068603C">
        <w:t>S</w:t>
      </w:r>
      <w:r>
        <w:t>olution</w:t>
      </w:r>
      <w:r w:rsidR="0068603C">
        <w:t xml:space="preserve"> #17</w:t>
      </w:r>
      <w:r>
        <w:t xml:space="preserve"> that enables the 5G System (5GS) to select and appropriate Sensing entity(ies) and discover Sensing function during a Sensing procedure</w:t>
      </w:r>
      <w:r w:rsidR="0068603C">
        <w:t>.</w:t>
      </w:r>
    </w:p>
    <w:p w14:paraId="4413E4C5" w14:textId="221E6673" w:rsidR="00DE749A" w:rsidRPr="00DA42A4" w:rsidRDefault="00DA42A4">
      <w:pPr>
        <w:pStyle w:val="CRCoverPage"/>
        <w:numPr>
          <w:ilvl w:val="0"/>
          <w:numId w:val="9"/>
        </w:numPr>
        <w:rPr>
          <w:rFonts w:eastAsia="DengXian" w:cs="Times New Roman"/>
          <w:sz w:val="36"/>
          <w:lang w:eastAsia="en-US"/>
        </w:rPr>
      </w:pPr>
      <w:r>
        <w:rPr>
          <w:rFonts w:eastAsia="DengXian" w:cs="Times New Roman"/>
          <w:sz w:val="36"/>
          <w:lang w:eastAsia="en-US"/>
        </w:rPr>
        <w:t>Text Proposal</w:t>
      </w:r>
    </w:p>
    <w:p w14:paraId="4A3C20DC" w14:textId="77777777" w:rsidR="00DE749A" w:rsidRDefault="00DE749A">
      <w:r>
        <w:t>It is proposed to agree the following changes in 3GPP TR 23.700-14.</w:t>
      </w:r>
    </w:p>
    <w:p w14:paraId="6E4412D7" w14:textId="64EC9106" w:rsidR="00C16DBA" w:rsidRPr="00C16DBA" w:rsidRDefault="00C16DBA" w:rsidP="00C16DBA">
      <w:pPr>
        <w:keepNext/>
        <w:keepLines/>
        <w:numPr>
          <w:ilvl w:val="0"/>
          <w:numId w:val="1"/>
        </w:numPr>
        <w:pBdr>
          <w:top w:val="single" w:sz="12" w:space="3" w:color="auto"/>
        </w:pBdr>
        <w:tabs>
          <w:tab w:val="clear" w:pos="0"/>
        </w:tabs>
        <w:suppressAutoHyphens w:val="0"/>
        <w:overflowPunct/>
        <w:autoSpaceDE/>
        <w:spacing w:before="240"/>
        <w:ind w:left="1134" w:hanging="1134"/>
        <w:textAlignment w:val="auto"/>
        <w:outlineLvl w:val="0"/>
        <w:rPr>
          <w:rFonts w:ascii="Arial" w:eastAsia="DengXian" w:hAnsi="Arial"/>
          <w:sz w:val="36"/>
          <w:lang w:eastAsia="en-US"/>
        </w:rPr>
      </w:pPr>
      <w:bookmarkStart w:id="1" w:name="_Toc57530222"/>
      <w:bookmarkStart w:id="2" w:name="_Toc26431217"/>
      <w:bookmarkStart w:id="3" w:name="_Toc44311877"/>
      <w:bookmarkStart w:id="4" w:name="_Toc43906751"/>
      <w:bookmarkStart w:id="5" w:name="_Toc43906635"/>
      <w:bookmarkStart w:id="6" w:name="_Toc30694613"/>
      <w:bookmarkStart w:id="7" w:name="_Toc26386411"/>
      <w:bookmarkStart w:id="8" w:name="_Toc23402414"/>
      <w:bookmarkStart w:id="9" w:name="_Toc23402384"/>
      <w:bookmarkStart w:id="10" w:name="_Toc153792673"/>
      <w:bookmarkStart w:id="11" w:name="_Toc22192646"/>
      <w:bookmarkStart w:id="12" w:name="_Toc54930291"/>
      <w:bookmarkStart w:id="13" w:name="_Toc50536519"/>
      <w:bookmarkStart w:id="14" w:name="_Toc153792588"/>
      <w:bookmarkStart w:id="15" w:name="_Toc57532423"/>
      <w:bookmarkStart w:id="16" w:name="_Toc57236581"/>
      <w:bookmarkStart w:id="17" w:name="_Toc57236418"/>
      <w:bookmarkStart w:id="18" w:name="_Toc54968096"/>
    </w:p>
    <w:p w14:paraId="57CC5B09" w14:textId="77777777" w:rsidR="002059EC" w:rsidRDefault="002059EC" w:rsidP="002059EC">
      <w:pPr>
        <w:numPr>
          <w:ilvl w:val="0"/>
          <w:numId w:val="1"/>
        </w:numPr>
        <w:pBdr>
          <w:top w:val="single" w:sz="4" w:space="1" w:color="000000"/>
          <w:left w:val="single" w:sz="4" w:space="4" w:color="000000"/>
          <w:bottom w:val="single" w:sz="4" w:space="1" w:color="000000"/>
          <w:right w:val="single" w:sz="4" w:space="4" w:color="000000"/>
        </w:pBdr>
        <w:jc w:val="center"/>
      </w:pPr>
      <w:r>
        <w:rPr>
          <w:rFonts w:ascii="Arial" w:hAnsi="Arial" w:cs="Arial"/>
          <w:i/>
          <w:iCs/>
          <w:color w:val="0000FF"/>
          <w:sz w:val="28"/>
          <w:szCs w:val="28"/>
          <w:lang w:val="fr-FR"/>
        </w:rPr>
        <w:t>* * * *</w:t>
      </w:r>
      <w:r>
        <w:rPr>
          <w:rFonts w:ascii="Arial" w:hAnsi="Arial" w:cs="Arial"/>
          <w:color w:val="0000FF"/>
          <w:sz w:val="28"/>
          <w:szCs w:val="28"/>
          <w:lang w:val="fr-FR"/>
        </w:rPr>
        <w:t xml:space="preserve"> Start of Changes * * * *</w:t>
      </w:r>
    </w:p>
    <w:p w14:paraId="0B60E289" w14:textId="02D7C79E" w:rsidR="002E113B" w:rsidRPr="009F46B9" w:rsidRDefault="009F46B9" w:rsidP="002E113B">
      <w:pPr>
        <w:keepNext/>
        <w:keepLines/>
        <w:numPr>
          <w:ilvl w:val="0"/>
          <w:numId w:val="1"/>
        </w:numPr>
        <w:tabs>
          <w:tab w:val="clear" w:pos="0"/>
        </w:tabs>
        <w:suppressAutoHyphens w:val="0"/>
        <w:overflowPunct/>
        <w:autoSpaceDE/>
        <w:spacing w:before="180"/>
        <w:ind w:left="1134" w:hanging="1134"/>
        <w:textAlignment w:val="auto"/>
        <w:outlineLvl w:val="1"/>
        <w:rPr>
          <w:rFonts w:ascii="Arial" w:eastAsia="DengXian" w:hAnsi="Arial"/>
          <w:sz w:val="32"/>
          <w:lang w:eastAsia="en-US"/>
        </w:rPr>
      </w:pPr>
      <w:bookmarkStart w:id="19" w:name="startOfAnnexes"/>
      <w:bookmarkStart w:id="20" w:name="_Toc199925428"/>
      <w:bookmarkEnd w:id="19"/>
      <w:r w:rsidRPr="009F46B9">
        <w:rPr>
          <w:rFonts w:ascii="Arial" w:eastAsia="DengXian" w:hAnsi="Arial"/>
          <w:sz w:val="32"/>
          <w:lang w:eastAsia="en-US"/>
        </w:rPr>
        <w:t>6.17</w:t>
      </w:r>
      <w:r w:rsidRPr="009F46B9">
        <w:rPr>
          <w:rFonts w:ascii="Arial" w:eastAsia="DengXian" w:hAnsi="Arial"/>
          <w:sz w:val="32"/>
          <w:lang w:eastAsia="en-US"/>
        </w:rPr>
        <w:tab/>
        <w:t>Solution #17: Sensing Function Discovery and Sensing Entity Selection for 5GA</w:t>
      </w:r>
      <w:bookmarkEnd w:id="20"/>
    </w:p>
    <w:p w14:paraId="0012050D" w14:textId="19EC0808" w:rsidR="009F46B9" w:rsidRPr="009F46B9" w:rsidRDefault="009F46B9" w:rsidP="009F46B9">
      <w:pPr>
        <w:keepNext/>
        <w:keepLines/>
        <w:numPr>
          <w:ilvl w:val="0"/>
          <w:numId w:val="1"/>
        </w:numPr>
        <w:tabs>
          <w:tab w:val="clear" w:pos="0"/>
        </w:tabs>
        <w:suppressAutoHyphens w:val="0"/>
        <w:overflowPunct/>
        <w:autoSpaceDE/>
        <w:spacing w:before="120"/>
        <w:ind w:left="1134" w:hanging="1134"/>
        <w:textAlignment w:val="auto"/>
        <w:outlineLvl w:val="2"/>
        <w:rPr>
          <w:rFonts w:ascii="Arial" w:eastAsia="DengXian" w:hAnsi="Arial"/>
          <w:sz w:val="28"/>
          <w:lang w:eastAsia="en-US"/>
        </w:rPr>
      </w:pPr>
      <w:bookmarkStart w:id="21" w:name="_Toc199925429"/>
      <w:r w:rsidRPr="009F46B9">
        <w:rPr>
          <w:rFonts w:ascii="Arial" w:eastAsia="DengXian" w:hAnsi="Arial"/>
          <w:sz w:val="28"/>
          <w:lang w:eastAsia="en-US"/>
        </w:rPr>
        <w:t>6.17.0</w:t>
      </w:r>
      <w:r w:rsidRPr="009F46B9">
        <w:rPr>
          <w:rFonts w:ascii="Arial" w:eastAsia="DengXian" w:hAnsi="Arial"/>
          <w:sz w:val="28"/>
          <w:lang w:eastAsia="en-US"/>
        </w:rPr>
        <w:tab/>
        <w:t>High</w:t>
      </w:r>
      <w:r w:rsidR="00D32375">
        <w:rPr>
          <w:rFonts w:ascii="Arial" w:eastAsia="DengXian" w:hAnsi="Arial"/>
          <w:sz w:val="28"/>
          <w:lang w:eastAsia="en-US"/>
        </w:rPr>
        <w:t>-l</w:t>
      </w:r>
      <w:r w:rsidRPr="009F46B9">
        <w:rPr>
          <w:rFonts w:ascii="Arial" w:eastAsia="DengXian" w:hAnsi="Arial"/>
          <w:sz w:val="28"/>
          <w:lang w:eastAsia="en-US"/>
        </w:rPr>
        <w:t xml:space="preserve">evel </w:t>
      </w:r>
      <w:r w:rsidR="00D32375">
        <w:rPr>
          <w:rFonts w:ascii="Arial" w:eastAsia="DengXian" w:hAnsi="Arial"/>
          <w:sz w:val="28"/>
          <w:lang w:eastAsia="en-US"/>
        </w:rPr>
        <w:t xml:space="preserve">Solution </w:t>
      </w:r>
      <w:r w:rsidRPr="009F46B9">
        <w:rPr>
          <w:rFonts w:ascii="Arial" w:eastAsia="DengXian" w:hAnsi="Arial"/>
          <w:sz w:val="28"/>
          <w:lang w:eastAsia="en-US"/>
        </w:rPr>
        <w:t>Principles</w:t>
      </w:r>
      <w:bookmarkEnd w:id="21"/>
    </w:p>
    <w:p w14:paraId="4E58660A" w14:textId="77777777" w:rsidR="009F46B9" w:rsidRPr="009F46B9" w:rsidRDefault="009F46B9" w:rsidP="009F46B9">
      <w:pPr>
        <w:suppressAutoHyphens w:val="0"/>
        <w:overflowPunct/>
        <w:autoSpaceDE/>
        <w:textAlignment w:val="auto"/>
        <w:rPr>
          <w:rFonts w:eastAsia="DengXian"/>
          <w:lang w:eastAsia="en-US"/>
        </w:rPr>
      </w:pPr>
      <w:r w:rsidRPr="009F46B9">
        <w:rPr>
          <w:rFonts w:eastAsia="DengXian"/>
          <w:lang w:eastAsia="en-US"/>
        </w:rPr>
        <w:t>For the Sensing feature to be supported in the network, a NF namely "SeMF (Sensing Management Function)" introduced to control and manage sensing service operations.</w:t>
      </w:r>
    </w:p>
    <w:p w14:paraId="304F6ED1" w14:textId="77777777" w:rsidR="009F46B9" w:rsidRPr="009F46B9" w:rsidRDefault="009F46B9" w:rsidP="009F46B9">
      <w:pPr>
        <w:suppressAutoHyphens w:val="0"/>
        <w:overflowPunct/>
        <w:autoSpaceDE/>
        <w:textAlignment w:val="auto"/>
        <w:rPr>
          <w:rFonts w:eastAsia="DengXian"/>
          <w:lang w:eastAsia="en-US"/>
        </w:rPr>
      </w:pPr>
      <w:r w:rsidRPr="009F46B9">
        <w:rPr>
          <w:rFonts w:eastAsia="DengXian"/>
          <w:lang w:eastAsia="en-US"/>
        </w:rPr>
        <w:t>During a sensing procedure, the SeMF discovery and selection happens as one of the initial steps to choose the appropriate SeMF based on multiple selection criteria. The NF service consumer discovers and selects the SeMF either by querying the NRF or based on local configuration.</w:t>
      </w:r>
    </w:p>
    <w:p w14:paraId="725B1F97" w14:textId="77777777" w:rsidR="009F46B9" w:rsidRPr="009F46B9" w:rsidRDefault="009F46B9" w:rsidP="009F46B9">
      <w:pPr>
        <w:suppressAutoHyphens w:val="0"/>
        <w:overflowPunct/>
        <w:autoSpaceDE/>
        <w:textAlignment w:val="auto"/>
        <w:rPr>
          <w:rFonts w:eastAsia="DengXian"/>
          <w:lang w:eastAsia="en-US"/>
        </w:rPr>
      </w:pPr>
      <w:r w:rsidRPr="009F46B9">
        <w:rPr>
          <w:rFonts w:eastAsia="DengXian"/>
          <w:lang w:eastAsia="en-US"/>
        </w:rPr>
        <w:t>SeMF selects appropriate Sensing Entity(ies) with the support of AMF during the sensing procedure. The Sensing Entity(ies) selection can take place based on multiple selection criteria. The sensing capabilities of the Sensing Entity(ies) are provided to the AMF in the initial steps during the registration of Sensing Entity(ies) with AMF. The AMF provides the list of candidate Sensing Entity(ies) along with their sensing capabilities to SeMF. Then, the SeMF chooses the appropriate Sensing Entity based on the sensing capabilities and other selection criteria.</w:t>
      </w:r>
    </w:p>
    <w:p w14:paraId="2CD7D1A0" w14:textId="77777777" w:rsidR="009F46B9" w:rsidRPr="009F46B9" w:rsidRDefault="009F46B9" w:rsidP="009F46B9">
      <w:pPr>
        <w:keepLines/>
        <w:suppressAutoHyphens w:val="0"/>
        <w:overflowPunct/>
        <w:autoSpaceDE/>
        <w:ind w:left="1418" w:hanging="1134"/>
        <w:textAlignment w:val="auto"/>
        <w:rPr>
          <w:color w:val="FF0000"/>
          <w:lang w:val="en-IN" w:eastAsia="en-US"/>
        </w:rPr>
      </w:pPr>
      <w:r w:rsidRPr="009F46B9">
        <w:rPr>
          <w:color w:val="FF0000"/>
          <w:lang w:val="en-IN" w:eastAsia="en-US"/>
        </w:rPr>
        <w:t>Editor's note:</w:t>
      </w:r>
      <w:r w:rsidRPr="009F46B9">
        <w:rPr>
          <w:color w:val="FF0000"/>
          <w:lang w:val="en-IN" w:eastAsia="en-US"/>
        </w:rPr>
        <w:tab/>
        <w:t>The expansion of the procedures to UE based sensing is FFS.</w:t>
      </w:r>
    </w:p>
    <w:p w14:paraId="6E91C502" w14:textId="77777777" w:rsidR="009F46B9" w:rsidRPr="009F46B9" w:rsidRDefault="009F46B9" w:rsidP="009F46B9">
      <w:pPr>
        <w:keepNext/>
        <w:keepLines/>
        <w:numPr>
          <w:ilvl w:val="0"/>
          <w:numId w:val="1"/>
        </w:numPr>
        <w:tabs>
          <w:tab w:val="clear" w:pos="0"/>
        </w:tabs>
        <w:suppressAutoHyphens w:val="0"/>
        <w:overflowPunct/>
        <w:autoSpaceDE/>
        <w:spacing w:before="120"/>
        <w:ind w:left="1134" w:hanging="1134"/>
        <w:textAlignment w:val="auto"/>
        <w:outlineLvl w:val="2"/>
        <w:rPr>
          <w:rFonts w:ascii="Arial" w:eastAsia="DengXian" w:hAnsi="Arial"/>
          <w:sz w:val="28"/>
          <w:lang w:eastAsia="en-US"/>
        </w:rPr>
      </w:pPr>
      <w:bookmarkStart w:id="22" w:name="_Toc199433899"/>
      <w:bookmarkStart w:id="23" w:name="_Toc199925430"/>
      <w:r w:rsidRPr="009F46B9">
        <w:rPr>
          <w:rFonts w:ascii="Arial" w:eastAsia="DengXian" w:hAnsi="Arial"/>
          <w:sz w:val="28"/>
          <w:lang w:eastAsia="en-US"/>
        </w:rPr>
        <w:lastRenderedPageBreak/>
        <w:t>6.17.1</w:t>
      </w:r>
      <w:r w:rsidRPr="009F46B9">
        <w:rPr>
          <w:rFonts w:ascii="Arial" w:eastAsia="DengXian" w:hAnsi="Arial"/>
          <w:sz w:val="28"/>
          <w:lang w:eastAsia="en-US"/>
        </w:rPr>
        <w:tab/>
        <w:t>Description</w:t>
      </w:r>
      <w:bookmarkEnd w:id="22"/>
      <w:bookmarkEnd w:id="23"/>
    </w:p>
    <w:p w14:paraId="693FCE6B" w14:textId="77777777" w:rsidR="009F46B9" w:rsidRPr="009F46B9" w:rsidRDefault="009F46B9" w:rsidP="009F46B9">
      <w:pPr>
        <w:suppressAutoHyphens w:val="0"/>
        <w:overflowPunct/>
        <w:autoSpaceDE/>
        <w:textAlignment w:val="auto"/>
        <w:rPr>
          <w:rFonts w:eastAsia="DengXian"/>
          <w:lang w:eastAsia="en-US"/>
        </w:rPr>
      </w:pPr>
      <w:r w:rsidRPr="009F46B9">
        <w:rPr>
          <w:rFonts w:eastAsia="DengXian"/>
          <w:lang w:eastAsia="en-US"/>
        </w:rPr>
        <w:t>The proposed solution addresses Key Issue #3 on Sensing Function and Sensing Entity Discovery and (Re)Selection. It describes the procedure and key parameters required for the Discovery and (Re)Selection of Sensing Function and Sensing Entity.</w:t>
      </w:r>
    </w:p>
    <w:p w14:paraId="3B8718A2" w14:textId="6D418EE3" w:rsidR="00431686" w:rsidRPr="009F46B9" w:rsidRDefault="009F46B9" w:rsidP="009F46B9">
      <w:pPr>
        <w:suppressAutoHyphens w:val="0"/>
        <w:overflowPunct/>
        <w:autoSpaceDE/>
        <w:textAlignment w:val="auto"/>
        <w:rPr>
          <w:rFonts w:eastAsia="DengXian"/>
          <w:lang w:eastAsia="en-US"/>
        </w:rPr>
      </w:pPr>
      <w:r w:rsidRPr="009F46B9">
        <w:rPr>
          <w:rFonts w:eastAsia="DengXian"/>
          <w:lang w:eastAsia="en-US"/>
        </w:rPr>
        <w:t>In general, this solution is to be considered as common for Discovery and (Re)Selection of both NG-RAN and UE as sensing entity(ies).</w:t>
      </w:r>
    </w:p>
    <w:p w14:paraId="2F74E360" w14:textId="1185A08F" w:rsidR="009F46B9" w:rsidRPr="009F46B9" w:rsidRDefault="009F46B9" w:rsidP="009F46B9">
      <w:pPr>
        <w:keepNext/>
        <w:keepLines/>
        <w:numPr>
          <w:ilvl w:val="0"/>
          <w:numId w:val="1"/>
        </w:numPr>
        <w:tabs>
          <w:tab w:val="clear" w:pos="0"/>
        </w:tabs>
        <w:suppressAutoHyphens w:val="0"/>
        <w:overflowPunct/>
        <w:autoSpaceDE/>
        <w:spacing w:before="120"/>
        <w:ind w:left="1134" w:hanging="1134"/>
        <w:textAlignment w:val="auto"/>
        <w:outlineLvl w:val="2"/>
        <w:rPr>
          <w:rFonts w:ascii="Arial" w:eastAsia="DengXian" w:hAnsi="Arial"/>
          <w:sz w:val="28"/>
          <w:lang w:eastAsia="en-US"/>
        </w:rPr>
      </w:pPr>
      <w:bookmarkStart w:id="24" w:name="_Toc199433900"/>
      <w:bookmarkStart w:id="25" w:name="_Toc199925431"/>
      <w:r w:rsidRPr="009F46B9">
        <w:rPr>
          <w:rFonts w:ascii="Arial" w:eastAsia="DengXian" w:hAnsi="Arial"/>
          <w:sz w:val="28"/>
          <w:lang w:eastAsia="en-US"/>
        </w:rPr>
        <w:t>6.17.2</w:t>
      </w:r>
      <w:r w:rsidR="00375F81">
        <w:rPr>
          <w:rFonts w:ascii="Arial" w:eastAsia="DengXian" w:hAnsi="Arial"/>
          <w:sz w:val="28"/>
          <w:lang w:eastAsia="en-US"/>
        </w:rPr>
        <w:tab/>
      </w:r>
      <w:r w:rsidRPr="009F46B9">
        <w:rPr>
          <w:rFonts w:ascii="Arial" w:eastAsia="DengXian" w:hAnsi="Arial"/>
          <w:sz w:val="28"/>
          <w:lang w:eastAsia="en-US"/>
        </w:rPr>
        <w:t>Procedures</w:t>
      </w:r>
      <w:bookmarkEnd w:id="24"/>
      <w:bookmarkEnd w:id="25"/>
    </w:p>
    <w:p w14:paraId="3243A747" w14:textId="77777777" w:rsidR="009F46B9" w:rsidRPr="009F46B9" w:rsidRDefault="009F46B9" w:rsidP="009F46B9">
      <w:pPr>
        <w:keepNext/>
        <w:keepLines/>
        <w:numPr>
          <w:ilvl w:val="0"/>
          <w:numId w:val="1"/>
        </w:numPr>
        <w:tabs>
          <w:tab w:val="clear" w:pos="0"/>
        </w:tabs>
        <w:suppressAutoHyphens w:val="0"/>
        <w:overflowPunct/>
        <w:autoSpaceDE/>
        <w:spacing w:before="120"/>
        <w:ind w:left="1418" w:hanging="1418"/>
        <w:textAlignment w:val="auto"/>
        <w:outlineLvl w:val="3"/>
        <w:rPr>
          <w:rFonts w:ascii="Arial" w:eastAsia="DengXian" w:hAnsi="Arial"/>
          <w:sz w:val="24"/>
          <w:lang w:eastAsia="en-US"/>
        </w:rPr>
      </w:pPr>
      <w:bookmarkStart w:id="26" w:name="_Toc199433901"/>
      <w:bookmarkStart w:id="27" w:name="_Toc199925432"/>
      <w:r w:rsidRPr="009F46B9">
        <w:rPr>
          <w:rFonts w:ascii="Arial" w:eastAsia="DengXian" w:hAnsi="Arial"/>
          <w:sz w:val="24"/>
          <w:lang w:eastAsia="en-US"/>
        </w:rPr>
        <w:t>6.17.2.1</w:t>
      </w:r>
      <w:r w:rsidRPr="009F46B9">
        <w:rPr>
          <w:rFonts w:ascii="Arial" w:eastAsia="DengXian" w:hAnsi="Arial"/>
          <w:sz w:val="24"/>
          <w:lang w:eastAsia="en-US"/>
        </w:rPr>
        <w:tab/>
        <w:t>SeMF Discovery and Selection</w:t>
      </w:r>
      <w:bookmarkEnd w:id="26"/>
      <w:bookmarkEnd w:id="27"/>
    </w:p>
    <w:p w14:paraId="68751A9E" w14:textId="77777777" w:rsidR="009F46B9" w:rsidRPr="009F46B9" w:rsidRDefault="009F46B9" w:rsidP="009F46B9">
      <w:pPr>
        <w:suppressAutoHyphens w:val="0"/>
        <w:overflowPunct/>
        <w:autoSpaceDE/>
        <w:textAlignment w:val="auto"/>
        <w:rPr>
          <w:rFonts w:eastAsia="DengXian"/>
          <w:lang w:eastAsia="en-US"/>
        </w:rPr>
      </w:pPr>
      <w:r w:rsidRPr="009F46B9">
        <w:rPr>
          <w:rFonts w:eastAsia="DengXian"/>
          <w:lang w:eastAsia="en-US"/>
        </w:rPr>
        <w:t>SeMF selection and discovery happens during a Sensing procedure. The Sensing Function selection functionality may be supported by the NF service consumer.</w:t>
      </w:r>
    </w:p>
    <w:p w14:paraId="6F8B18B4" w14:textId="77777777" w:rsidR="009F46B9" w:rsidRPr="009F46B9" w:rsidRDefault="009F46B9" w:rsidP="009F46B9">
      <w:pPr>
        <w:suppressAutoHyphens w:val="0"/>
        <w:overflowPunct/>
        <w:autoSpaceDE/>
        <w:textAlignment w:val="auto"/>
        <w:rPr>
          <w:rFonts w:eastAsia="DengXian"/>
          <w:lang w:eastAsia="en-US"/>
        </w:rPr>
      </w:pPr>
      <w:r w:rsidRPr="009F46B9">
        <w:rPr>
          <w:rFonts w:eastAsia="DengXian"/>
          <w:lang w:eastAsia="en-US"/>
        </w:rPr>
        <w:t>Sensing Function re-selection is a functionality may be supported by the NF service consumer, when necessary, e.g. due to unavailability of SeMF to serve a specific area during a procedure.</w:t>
      </w:r>
    </w:p>
    <w:p w14:paraId="463FB484" w14:textId="77777777" w:rsidR="009F46B9" w:rsidRPr="005B2B4F" w:rsidRDefault="009F46B9" w:rsidP="009F46B9">
      <w:pPr>
        <w:suppressAutoHyphens w:val="0"/>
        <w:overflowPunct/>
        <w:autoSpaceDE/>
        <w:textAlignment w:val="auto"/>
        <w:rPr>
          <w:ins w:id="28" w:author="Core Standardization and Research Team" w:date="2025-08-07T15:03:00Z" w16du:dateUtc="2025-08-07T09:33:00Z"/>
          <w:rFonts w:eastAsia="DengXian"/>
          <w:lang w:eastAsia="en-US"/>
        </w:rPr>
      </w:pPr>
      <w:r w:rsidRPr="009F46B9">
        <w:rPr>
          <w:rFonts w:eastAsia="DengXian"/>
          <w:lang w:eastAsia="en-US"/>
        </w:rPr>
        <w:t>The Sensing function selection/re-selection may be performed by the NF service consumer based on either locally available information i.e. Sensing Function profiles are con</w:t>
      </w:r>
      <w:r w:rsidRPr="005B2B4F">
        <w:rPr>
          <w:rFonts w:eastAsia="DengXian"/>
          <w:lang w:eastAsia="en-US"/>
        </w:rPr>
        <w:t>figured locally at the NF service consumer, or by querying NRF.</w:t>
      </w:r>
    </w:p>
    <w:p w14:paraId="478995BA" w14:textId="391EF01C" w:rsidR="005B2B4F" w:rsidRPr="005B2B4F" w:rsidRDefault="005B2B4F">
      <w:pPr>
        <w:numPr>
          <w:ilvl w:val="0"/>
          <w:numId w:val="1"/>
        </w:numPr>
        <w:rPr>
          <w:rPrChange w:id="29" w:author="Core Standardization and Research Team" w:date="2025-08-07T15:03:00Z" w16du:dateUtc="2025-08-07T09:33:00Z">
            <w:rPr>
              <w:rFonts w:eastAsia="DengXian"/>
              <w:lang w:eastAsia="en-US"/>
            </w:rPr>
          </w:rPrChange>
        </w:rPr>
        <w:pPrChange w:id="30" w:author="Core Standardization and Research Team" w:date="2025-08-07T15:03:00Z" w16du:dateUtc="2025-08-07T09:33:00Z">
          <w:pPr>
            <w:suppressAutoHyphens w:val="0"/>
            <w:overflowPunct/>
            <w:autoSpaceDE/>
            <w:textAlignment w:val="auto"/>
          </w:pPr>
        </w:pPrChange>
      </w:pPr>
      <w:ins w:id="31" w:author="Core Standardization and Research Team" w:date="2025-08-07T15:03:00Z" w16du:dateUtc="2025-08-07T09:33:00Z">
        <w:r w:rsidRPr="005B2B4F">
          <w:rPr>
            <w:rPrChange w:id="32" w:author="Core Standardization and Research Team" w:date="2025-08-07T15:03:00Z" w16du:dateUtc="2025-08-07T09:33:00Z">
              <w:rPr>
                <w:highlight w:val="green"/>
              </w:rPr>
            </w:rPrChange>
          </w:rPr>
          <w:t>When SeMF registers with NRF, the NF profile parameters shall be SeMF ID, supported PLMN list, SeMF load, supported Cell ID(s), Tracking Area(s), supported Application ID(s)</w:t>
        </w:r>
      </w:ins>
      <w:ins w:id="33" w:author="Core Standardization and Research Team" w:date="2025-08-14T05:07:00Z" w16du:dateUtc="2025-08-13T23:37:00Z">
        <w:r w:rsidR="006F2987">
          <w:t xml:space="preserve"> </w:t>
        </w:r>
      </w:ins>
      <w:ins w:id="34" w:author="Core Standardization and Research Team" w:date="2025-08-14T05:09:00Z" w16du:dateUtc="2025-08-13T23:39:00Z">
        <w:r w:rsidR="00662148">
          <w:t>etc.</w:t>
        </w:r>
      </w:ins>
    </w:p>
    <w:p w14:paraId="14FD0100" w14:textId="77777777" w:rsidR="009F46B9" w:rsidRPr="009F46B9" w:rsidRDefault="009F46B9" w:rsidP="009F46B9">
      <w:pPr>
        <w:suppressAutoHyphens w:val="0"/>
        <w:overflowPunct/>
        <w:autoSpaceDE/>
        <w:textAlignment w:val="auto"/>
        <w:rPr>
          <w:rFonts w:eastAsia="DengXian"/>
          <w:lang w:eastAsia="en-US"/>
        </w:rPr>
      </w:pPr>
      <w:r w:rsidRPr="005B2B4F">
        <w:rPr>
          <w:rFonts w:eastAsia="DengXian"/>
          <w:lang w:eastAsia="en-US"/>
        </w:rPr>
        <w:t>The following factors may be considered during the SeMF selection</w:t>
      </w:r>
      <w:r w:rsidRPr="009F46B9">
        <w:rPr>
          <w:rFonts w:eastAsia="DengXian"/>
          <w:lang w:eastAsia="en-US"/>
        </w:rPr>
        <w:t>:</w:t>
      </w:r>
    </w:p>
    <w:p w14:paraId="491C16B2"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w:t>
      </w:r>
      <w:r w:rsidRPr="009F46B9">
        <w:rPr>
          <w:lang w:val="en-IN" w:eastAsia="en-US"/>
        </w:rPr>
        <w:tab/>
        <w:t>SeMF Target Service Area consisting of geographical co-ordinates-based representation of the sensing service area, one or more Cell ID(s), Tracking Area(s).</w:t>
      </w:r>
    </w:p>
    <w:p w14:paraId="559F7F42" w14:textId="77777777" w:rsidR="009F46B9" w:rsidRPr="009F46B9" w:rsidRDefault="009F46B9" w:rsidP="009F46B9">
      <w:pPr>
        <w:keepLines/>
        <w:suppressAutoHyphens w:val="0"/>
        <w:overflowPunct/>
        <w:autoSpaceDE/>
        <w:ind w:left="1418" w:hanging="1134"/>
        <w:textAlignment w:val="auto"/>
        <w:rPr>
          <w:color w:val="FF0000"/>
          <w:lang w:val="en-IN" w:eastAsia="en-US"/>
        </w:rPr>
      </w:pPr>
      <w:r w:rsidRPr="009F46B9">
        <w:rPr>
          <w:color w:val="FF0000"/>
          <w:lang w:val="en-IN" w:eastAsia="en-US"/>
        </w:rPr>
        <w:t>Editor's note:</w:t>
      </w:r>
      <w:r w:rsidRPr="009F46B9">
        <w:rPr>
          <w:color w:val="FF0000"/>
          <w:lang w:val="en-IN" w:eastAsia="en-US"/>
        </w:rPr>
        <w:tab/>
        <w:t>It is FFS if the Tracking area definition for sensing would be redefined.</w:t>
      </w:r>
    </w:p>
    <w:p w14:paraId="62E1E396"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w:t>
      </w:r>
      <w:r w:rsidRPr="009F46B9">
        <w:rPr>
          <w:lang w:val="en-IN" w:eastAsia="en-US"/>
        </w:rPr>
        <w:tab/>
        <w:t>Supported Quality of Service information to indicate the accuracy of the sensing e.g. as listed below:</w:t>
      </w:r>
    </w:p>
    <w:p w14:paraId="0EE4DED1" w14:textId="77777777" w:rsidR="009F46B9" w:rsidRPr="009F46B9" w:rsidRDefault="009F46B9" w:rsidP="009F46B9">
      <w:pPr>
        <w:suppressAutoHyphens w:val="0"/>
        <w:overflowPunct/>
        <w:autoSpaceDE/>
        <w:ind w:left="851" w:hanging="284"/>
        <w:textAlignment w:val="auto"/>
        <w:rPr>
          <w:lang w:val="en-IN" w:eastAsia="en-US"/>
        </w:rPr>
      </w:pPr>
      <w:r w:rsidRPr="009F46B9">
        <w:rPr>
          <w:lang w:val="en-IN" w:eastAsia="en-US"/>
        </w:rPr>
        <w:t>-</w:t>
      </w:r>
      <w:r w:rsidRPr="009F46B9">
        <w:rPr>
          <w:lang w:val="en-IN" w:eastAsia="en-US"/>
        </w:rPr>
        <w:tab/>
        <w:t>Sensing range.</w:t>
      </w:r>
    </w:p>
    <w:p w14:paraId="7D44ABEC" w14:textId="77777777" w:rsidR="009F46B9" w:rsidRPr="009F46B9" w:rsidRDefault="009F46B9" w:rsidP="009F46B9">
      <w:pPr>
        <w:suppressAutoHyphens w:val="0"/>
        <w:overflowPunct/>
        <w:autoSpaceDE/>
        <w:ind w:left="851" w:hanging="284"/>
        <w:textAlignment w:val="auto"/>
        <w:rPr>
          <w:lang w:val="en-IN" w:eastAsia="en-US"/>
        </w:rPr>
      </w:pPr>
      <w:r w:rsidRPr="009F46B9">
        <w:rPr>
          <w:lang w:val="en-IN" w:eastAsia="en-US"/>
        </w:rPr>
        <w:t>-</w:t>
      </w:r>
      <w:r w:rsidRPr="009F46B9">
        <w:rPr>
          <w:lang w:val="en-IN" w:eastAsia="en-US"/>
        </w:rPr>
        <w:tab/>
        <w:t>Sensing resolution (range and angle).</w:t>
      </w:r>
    </w:p>
    <w:p w14:paraId="4E847F2F"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w:t>
      </w:r>
      <w:r w:rsidRPr="009F46B9">
        <w:rPr>
          <w:lang w:val="en-IN" w:eastAsia="en-US"/>
        </w:rPr>
        <w:tab/>
        <w:t>Response time (latency).</w:t>
      </w:r>
    </w:p>
    <w:p w14:paraId="4C10110E"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w:t>
      </w:r>
      <w:r w:rsidRPr="009F46B9">
        <w:rPr>
          <w:lang w:val="en-IN" w:eastAsia="en-US"/>
        </w:rPr>
        <w:tab/>
        <w:t>Identity of the applications supported by the network.</w:t>
      </w:r>
    </w:p>
    <w:p w14:paraId="1F6B1DE7"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w:t>
      </w:r>
      <w:r w:rsidRPr="009F46B9">
        <w:rPr>
          <w:lang w:val="en-IN" w:eastAsia="en-US"/>
        </w:rPr>
        <w:tab/>
        <w:t>SeMF load.</w:t>
      </w:r>
    </w:p>
    <w:p w14:paraId="7A1AC143" w14:textId="50A609C6" w:rsidR="004A755F" w:rsidRDefault="009F46B9" w:rsidP="004A755F">
      <w:pPr>
        <w:suppressAutoHyphens w:val="0"/>
        <w:overflowPunct/>
        <w:autoSpaceDE/>
        <w:ind w:left="568" w:hanging="284"/>
        <w:textAlignment w:val="auto"/>
        <w:rPr>
          <w:lang w:val="en-IN" w:eastAsia="en-US"/>
        </w:rPr>
      </w:pPr>
      <w:r w:rsidRPr="009F46B9">
        <w:rPr>
          <w:lang w:val="en-IN" w:eastAsia="en-US"/>
        </w:rPr>
        <w:t>-</w:t>
      </w:r>
      <w:r w:rsidRPr="009F46B9">
        <w:rPr>
          <w:lang w:val="en-IN" w:eastAsia="en-US"/>
        </w:rPr>
        <w:tab/>
        <w:t>Indication of either a single event report or multiple event reports i.e. duration of event reporting.</w:t>
      </w:r>
    </w:p>
    <w:bookmarkStart w:id="35" w:name="_MON_1816097146"/>
    <w:bookmarkEnd w:id="35"/>
    <w:p w14:paraId="68DE2984" w14:textId="4AA84477" w:rsidR="00A10D36" w:rsidRPr="009F46B9" w:rsidDel="00A10D36" w:rsidRDefault="00D15B85" w:rsidP="004A755F">
      <w:pPr>
        <w:suppressAutoHyphens w:val="0"/>
        <w:overflowPunct/>
        <w:autoSpaceDE/>
        <w:ind w:left="568" w:hanging="284"/>
        <w:textAlignment w:val="auto"/>
        <w:rPr>
          <w:del w:id="36" w:author="Core Standardization and Research Team" w:date="2025-08-14T05:13:00Z" w16du:dateUtc="2025-08-13T23:43:00Z"/>
          <w:lang w:val="en-IN" w:eastAsia="en-US"/>
        </w:rPr>
      </w:pPr>
      <w:ins w:id="37" w:author="Core Standardization and Research Team" w:date="2025-08-14T05:13:00Z" w16du:dateUtc="2025-08-13T23:43:00Z">
        <w:r w:rsidRPr="009F46B9">
          <w:rPr>
            <w:rFonts w:ascii="Arial" w:eastAsia="DengXian" w:hAnsi="Arial"/>
            <w:b/>
            <w:noProof/>
            <w:lang w:eastAsia="en-US"/>
          </w:rPr>
          <w:object w:dxaOrig="8011" w:dyaOrig="5281" w14:anchorId="544DE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0.6pt;height:263.85pt" o:ole="">
              <v:imagedata r:id="rId7" o:title=""/>
            </v:shape>
            <o:OLEObject Type="Embed" ProgID="Visio.Drawing.15" ShapeID="_x0000_i1025" DrawAspect="Content" ObjectID="_1816677221" r:id="rId8"/>
          </w:object>
        </w:r>
      </w:ins>
      <w:del w:id="38" w:author="Core Standardization and Research Team" w:date="2025-08-14T05:13:00Z" w16du:dateUtc="2025-08-13T23:43:00Z">
        <w:r w:rsidR="00A10D36" w:rsidDel="00D15B85">
          <w:rPr>
            <w:rFonts w:eastAsiaTheme="minorEastAsia"/>
            <w:noProof/>
            <w:lang w:eastAsia="en-US"/>
          </w:rPr>
          <w:object w:dxaOrig="8000" w:dyaOrig="5270" w14:anchorId="2E541CB4">
            <v:shape id="_x0000_i1026" type="#_x0000_t75" alt="" style="width:400.1pt;height:263.35pt;mso-width-percent:0;mso-height-percent:0;mso-width-percent:0;mso-height-percent:0" o:ole="">
              <v:imagedata r:id="rId9" o:title=""/>
            </v:shape>
            <o:OLEObject Type="Embed" ProgID="Visio.Drawing.15" ShapeID="_x0000_i1026" DrawAspect="Content" ObjectID="_1816677222" r:id="rId10"/>
          </w:object>
        </w:r>
      </w:del>
    </w:p>
    <w:p w14:paraId="37808DE8" w14:textId="72888ED7" w:rsidR="009F46B9" w:rsidRPr="009F46B9" w:rsidRDefault="009F46B9" w:rsidP="009F46B9">
      <w:pPr>
        <w:keepLines/>
        <w:suppressAutoHyphens w:val="0"/>
        <w:overflowPunct/>
        <w:autoSpaceDE/>
        <w:spacing w:after="240"/>
        <w:jc w:val="center"/>
        <w:textAlignment w:val="auto"/>
        <w:rPr>
          <w:rFonts w:ascii="Arial" w:hAnsi="Arial" w:cs="Arial"/>
          <w:b/>
          <w:lang w:val="en-IN" w:eastAsia="en-US"/>
        </w:rPr>
      </w:pPr>
      <w:r w:rsidRPr="009F46B9">
        <w:rPr>
          <w:rFonts w:ascii="Arial" w:hAnsi="Arial" w:cs="Arial"/>
          <w:b/>
          <w:lang w:val="en-IN" w:eastAsia="en-US"/>
        </w:rPr>
        <w:t>Figure 6.17.2.1: Procedure to support SeMF Discovery and Selection</w:t>
      </w:r>
    </w:p>
    <w:p w14:paraId="4953DEE7" w14:textId="7CE99B5A" w:rsidR="00E84D2B" w:rsidRDefault="00E84D2B" w:rsidP="009F46B9">
      <w:pPr>
        <w:suppressAutoHyphens w:val="0"/>
        <w:overflowPunct/>
        <w:autoSpaceDE/>
        <w:ind w:left="568" w:hanging="284"/>
        <w:textAlignment w:val="auto"/>
        <w:rPr>
          <w:ins w:id="39" w:author="Core Standardization and Research Team" w:date="2025-08-07T18:31:00Z" w16du:dateUtc="2025-08-07T13:01:00Z"/>
          <w:lang w:val="en-IN" w:eastAsia="en-US"/>
        </w:rPr>
      </w:pPr>
      <w:ins w:id="40" w:author="Core Standardization and Research Team" w:date="2025-08-07T18:31:00Z" w16du:dateUtc="2025-08-07T13:01:00Z">
        <w:r>
          <w:rPr>
            <w:lang w:val="en-IN" w:eastAsia="en-US"/>
          </w:rPr>
          <w:t>0.</w:t>
        </w:r>
        <w:r>
          <w:rPr>
            <w:lang w:val="en-IN" w:eastAsia="en-US"/>
          </w:rPr>
          <w:tab/>
        </w:r>
        <w:r w:rsidRPr="00375C93">
          <w:t>SeMF regis</w:t>
        </w:r>
        <w:r>
          <w:t>ters with</w:t>
        </w:r>
        <w:r w:rsidRPr="00375C93">
          <w:t xml:space="preserve"> NRF with a profile containing it’</w:t>
        </w:r>
        <w:r>
          <w:t>s NF profile</w:t>
        </w:r>
        <w:r w:rsidRPr="00375C93">
          <w:t xml:space="preserve"> parameters</w:t>
        </w:r>
        <w:r>
          <w:t xml:space="preserve"> as listed above</w:t>
        </w:r>
        <w:r w:rsidR="00AD47BA">
          <w:t>.</w:t>
        </w:r>
      </w:ins>
    </w:p>
    <w:p w14:paraId="59D0C2F7" w14:textId="72E7FFF9"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1.</w:t>
      </w:r>
      <w:r w:rsidRPr="009F46B9">
        <w:rPr>
          <w:lang w:val="en-IN" w:eastAsia="en-US"/>
        </w:rPr>
        <w:tab/>
      </w:r>
      <w:del w:id="41" w:author="Core Standardization and Research Team" w:date="2025-08-07T18:31:00Z" w16du:dateUtc="2025-08-07T13:01:00Z">
        <w:r w:rsidRPr="009F46B9" w:rsidDel="00E84D2B">
          <w:rPr>
            <w:lang w:val="en-IN" w:eastAsia="en-US"/>
          </w:rPr>
          <w:delText xml:space="preserve">A pre-requisite step for SeMF Discovery would be SeMF registration to NRF with a profile containing it's Sensing parameters. </w:delText>
        </w:r>
      </w:del>
      <w:r w:rsidRPr="009F46B9">
        <w:rPr>
          <w:lang w:val="en-IN" w:eastAsia="en-US"/>
        </w:rPr>
        <w:t>Upon a sensing request, the NF service consumer decides to select an appropriate SeMF to initiate sensing request.</w:t>
      </w:r>
    </w:p>
    <w:p w14:paraId="38D454B9" w14:textId="60143E79" w:rsidR="009F46B9" w:rsidRPr="009F46B9" w:rsidRDefault="009F46B9" w:rsidP="009F46B9">
      <w:pPr>
        <w:keepLines/>
        <w:suppressAutoHyphens w:val="0"/>
        <w:overflowPunct/>
        <w:autoSpaceDE/>
        <w:ind w:left="1418" w:hanging="1134"/>
        <w:textAlignment w:val="auto"/>
        <w:rPr>
          <w:color w:val="FF0000"/>
          <w:lang w:val="en-IN" w:eastAsia="en-US"/>
        </w:rPr>
      </w:pPr>
      <w:del w:id="42" w:author="Core Standardization and Research Team" w:date="2025-08-07T18:36:00Z" w16du:dateUtc="2025-08-07T13:06:00Z">
        <w:r w:rsidRPr="009F46B9" w:rsidDel="00323062">
          <w:rPr>
            <w:color w:val="FF0000"/>
            <w:lang w:val="en-IN" w:eastAsia="en-US"/>
          </w:rPr>
          <w:delText>Editor's note:</w:delText>
        </w:r>
        <w:r w:rsidRPr="009F46B9" w:rsidDel="00323062">
          <w:rPr>
            <w:color w:val="FF0000"/>
            <w:lang w:val="en-IN" w:eastAsia="en-US"/>
          </w:rPr>
          <w:tab/>
          <w:delText>The details of parameters provided by SeMF during registration to NRF is FFS.</w:delText>
        </w:r>
      </w:del>
    </w:p>
    <w:p w14:paraId="44C312A0"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2.</w:t>
      </w:r>
      <w:r w:rsidRPr="009F46B9">
        <w:rPr>
          <w:lang w:val="en-IN" w:eastAsia="en-US"/>
        </w:rPr>
        <w:tab/>
        <w:t>The NF service consumer invokes a Nnrf_NFDiscovery_Request service operation to an NRF to discover a SeMF, the service operation includes the discovery parameters as listed above.</w:t>
      </w:r>
    </w:p>
    <w:p w14:paraId="0AAE60AA"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3.</w:t>
      </w:r>
      <w:r w:rsidRPr="009F46B9">
        <w:rPr>
          <w:lang w:val="en-IN" w:eastAsia="en-US"/>
        </w:rPr>
        <w:tab/>
        <w:t>The NRF sends a Nnrf_NFDiscovery_Request response which includes the profiles of the selected SeMFs to the NF service consumer.</w:t>
      </w:r>
    </w:p>
    <w:p w14:paraId="5EBF19BF"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4.</w:t>
      </w:r>
      <w:r w:rsidRPr="009F46B9">
        <w:rPr>
          <w:lang w:val="en-IN" w:eastAsia="en-US"/>
        </w:rPr>
        <w:tab/>
        <w:t>The NF service consumer selects the appropriate SeMF instance from the list of candidate SeMFs provided by NRF.</w:t>
      </w:r>
    </w:p>
    <w:p w14:paraId="644B92DF"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5.</w:t>
      </w:r>
      <w:r w:rsidRPr="009F46B9">
        <w:rPr>
          <w:lang w:val="en-IN" w:eastAsia="en-US"/>
        </w:rPr>
        <w:tab/>
        <w:t>The NF service consumer invokes the Nsemf_Sensing Request for initiating sensing procedure.</w:t>
      </w:r>
    </w:p>
    <w:p w14:paraId="424E50B9" w14:textId="77777777" w:rsidR="009F46B9" w:rsidRPr="009F46B9" w:rsidRDefault="009F46B9" w:rsidP="009F46B9">
      <w:pPr>
        <w:keepNext/>
        <w:keepLines/>
        <w:numPr>
          <w:ilvl w:val="0"/>
          <w:numId w:val="1"/>
        </w:numPr>
        <w:tabs>
          <w:tab w:val="clear" w:pos="0"/>
        </w:tabs>
        <w:suppressAutoHyphens w:val="0"/>
        <w:overflowPunct/>
        <w:autoSpaceDE/>
        <w:spacing w:before="120"/>
        <w:ind w:left="1418" w:hanging="1418"/>
        <w:textAlignment w:val="auto"/>
        <w:outlineLvl w:val="3"/>
        <w:rPr>
          <w:rFonts w:ascii="Arial" w:eastAsia="DengXian" w:hAnsi="Arial"/>
          <w:sz w:val="24"/>
          <w:lang w:eastAsia="en-US"/>
        </w:rPr>
      </w:pPr>
      <w:bookmarkStart w:id="43" w:name="_Toc199433902"/>
      <w:bookmarkStart w:id="44" w:name="_Toc199925433"/>
      <w:r w:rsidRPr="009F46B9">
        <w:rPr>
          <w:rFonts w:ascii="Arial" w:eastAsia="DengXian" w:hAnsi="Arial"/>
          <w:sz w:val="24"/>
          <w:lang w:eastAsia="en-US"/>
        </w:rPr>
        <w:t>6.17.2.2</w:t>
      </w:r>
      <w:r w:rsidRPr="009F46B9">
        <w:rPr>
          <w:rFonts w:ascii="Arial" w:eastAsia="DengXian" w:hAnsi="Arial"/>
          <w:sz w:val="24"/>
          <w:lang w:eastAsia="en-US"/>
        </w:rPr>
        <w:tab/>
        <w:t>Sensing Entity Discovery and Selection</w:t>
      </w:r>
      <w:bookmarkEnd w:id="43"/>
      <w:bookmarkEnd w:id="44"/>
    </w:p>
    <w:p w14:paraId="517BAFA2" w14:textId="77777777" w:rsidR="009F46B9" w:rsidRPr="009F46B9" w:rsidRDefault="009F46B9" w:rsidP="009F46B9">
      <w:pPr>
        <w:suppressAutoHyphens w:val="0"/>
        <w:overflowPunct/>
        <w:autoSpaceDE/>
        <w:textAlignment w:val="auto"/>
        <w:rPr>
          <w:rFonts w:eastAsia="DengXian"/>
          <w:lang w:eastAsia="en-US"/>
        </w:rPr>
      </w:pPr>
      <w:r w:rsidRPr="009F46B9">
        <w:rPr>
          <w:rFonts w:eastAsia="DengXian"/>
          <w:lang w:eastAsia="en-US"/>
        </w:rPr>
        <w:t>Sensing Entity selection and discovery happens during a sensing service to collect sensing data to compute the sensing result. The Sensing Entity selection shall be performed by SeMF.</w:t>
      </w:r>
    </w:p>
    <w:p w14:paraId="214C8633" w14:textId="5DA6B11D" w:rsidR="0007733D" w:rsidRPr="002D28D6" w:rsidRDefault="009F46B9">
      <w:pPr>
        <w:suppressAutoHyphens w:val="0"/>
        <w:overflowPunct/>
        <w:autoSpaceDE/>
        <w:textAlignment w:val="auto"/>
        <w:rPr>
          <w:ins w:id="45" w:author="Core Standardization and Research Team" w:date="2025-08-07T18:37:00Z" w16du:dateUtc="2025-08-07T13:07:00Z"/>
          <w:rFonts w:eastAsia="DengXian"/>
          <w:lang w:eastAsia="en-US"/>
          <w:rPrChange w:id="46" w:author="Core Standardization and Research Team" w:date="2025-08-07T18:37:00Z" w16du:dateUtc="2025-08-07T13:07:00Z">
            <w:rPr>
              <w:ins w:id="47" w:author="Core Standardization and Research Team" w:date="2025-08-07T18:37:00Z" w16du:dateUtc="2025-08-07T13:07:00Z"/>
            </w:rPr>
          </w:rPrChange>
        </w:rPr>
        <w:pPrChange w:id="48" w:author="Core Standardization and Research Team" w:date="2025-08-07T18:37:00Z" w16du:dateUtc="2025-08-07T13:07:00Z">
          <w:pPr/>
        </w:pPrChange>
      </w:pPr>
      <w:r w:rsidRPr="009F46B9">
        <w:rPr>
          <w:rFonts w:eastAsia="DengXian"/>
          <w:lang w:eastAsia="en-US"/>
        </w:rPr>
        <w:t xml:space="preserve">Sensing Entity re-selection is a functionality shall be supported by the SeMF when necessary, e.g. when the sensing measurement result does not meet the requested </w:t>
      </w:r>
      <w:r w:rsidRPr="002D28D6">
        <w:rPr>
          <w:rFonts w:eastAsia="DengXian"/>
          <w:lang w:eastAsia="en-US"/>
        </w:rPr>
        <w:t>accuracy.</w:t>
      </w:r>
    </w:p>
    <w:p w14:paraId="26DDA70E" w14:textId="1FC6B12A" w:rsidR="0007733D" w:rsidRPr="0007733D" w:rsidRDefault="0007733D">
      <w:pPr>
        <w:rPr>
          <w:rPrChange w:id="49" w:author="Core Standardization and Research Team" w:date="2025-08-07T18:37:00Z" w16du:dateUtc="2025-08-07T13:07:00Z">
            <w:rPr>
              <w:rFonts w:eastAsia="DengXian"/>
              <w:lang w:eastAsia="en-US"/>
            </w:rPr>
          </w:rPrChange>
        </w:rPr>
        <w:pPrChange w:id="50" w:author="Core Standardization and Research Team" w:date="2025-08-07T18:37:00Z" w16du:dateUtc="2025-08-07T13:07:00Z">
          <w:pPr>
            <w:suppressAutoHyphens w:val="0"/>
            <w:overflowPunct/>
            <w:autoSpaceDE/>
            <w:textAlignment w:val="auto"/>
          </w:pPr>
        </w:pPrChange>
      </w:pPr>
      <w:ins w:id="51" w:author="Core Standardization and Research Team" w:date="2025-08-07T18:37:00Z" w16du:dateUtc="2025-08-07T13:07:00Z">
        <w:r w:rsidRPr="002D28D6">
          <w:rPr>
            <w:rPrChange w:id="52" w:author="Core Standardization and Research Team" w:date="2025-08-07T18:37:00Z" w16du:dateUtc="2025-08-07T13:07:00Z">
              <w:rPr>
                <w:highlight w:val="green"/>
              </w:rPr>
            </w:rPrChange>
          </w:rPr>
          <w:t>The Sensing Entity(ies) i.e., NG-RAN may provide its sensing capabilities to the AMF during the initial setup procedure. This information is locally stored in AMF.</w:t>
        </w:r>
      </w:ins>
    </w:p>
    <w:p w14:paraId="5770EAED" w14:textId="77777777" w:rsidR="009F46B9" w:rsidRPr="009F46B9" w:rsidRDefault="009F46B9" w:rsidP="009F46B9">
      <w:pPr>
        <w:suppressAutoHyphens w:val="0"/>
        <w:overflowPunct/>
        <w:autoSpaceDE/>
        <w:textAlignment w:val="auto"/>
        <w:rPr>
          <w:rFonts w:eastAsia="DengXian"/>
          <w:lang w:eastAsia="en-US"/>
        </w:rPr>
      </w:pPr>
      <w:r w:rsidRPr="009F46B9">
        <w:rPr>
          <w:rFonts w:eastAsia="DengXian"/>
          <w:lang w:eastAsia="en-US"/>
        </w:rPr>
        <w:t>SeMF may obtain information about the sensing capabilities of Sensing Entity(ies).</w:t>
      </w:r>
    </w:p>
    <w:p w14:paraId="21F16CE7" w14:textId="77777777" w:rsidR="009F46B9" w:rsidRPr="009F46B9" w:rsidRDefault="009F46B9" w:rsidP="009F46B9">
      <w:pPr>
        <w:suppressAutoHyphens w:val="0"/>
        <w:overflowPunct/>
        <w:autoSpaceDE/>
        <w:textAlignment w:val="auto"/>
        <w:rPr>
          <w:rFonts w:eastAsia="DengXian"/>
          <w:lang w:eastAsia="en-US"/>
        </w:rPr>
      </w:pPr>
      <w:r w:rsidRPr="009F46B9">
        <w:rPr>
          <w:rFonts w:eastAsia="DengXian"/>
          <w:lang w:eastAsia="en-US"/>
        </w:rPr>
        <w:t>The following factors may be considered during the Sensing Entity selection:</w:t>
      </w:r>
    </w:p>
    <w:p w14:paraId="45EB957C"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w:t>
      </w:r>
      <w:r w:rsidRPr="009F46B9">
        <w:rPr>
          <w:lang w:val="en-IN" w:eastAsia="en-US"/>
        </w:rPr>
        <w:tab/>
        <w:t>Sensing Entity(ies) Capabilities.</w:t>
      </w:r>
    </w:p>
    <w:p w14:paraId="79D29F65"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w:t>
      </w:r>
      <w:r w:rsidRPr="009F46B9">
        <w:rPr>
          <w:lang w:val="en-IN" w:eastAsia="en-US"/>
        </w:rPr>
        <w:tab/>
        <w:t>Requested Service Area consisting of one or more Cell ID(s), Tracking Area(s).</w:t>
      </w:r>
    </w:p>
    <w:p w14:paraId="2039CE5E" w14:textId="77777777" w:rsidR="009F46B9" w:rsidRPr="009F46B9" w:rsidRDefault="009F46B9" w:rsidP="009F46B9">
      <w:pPr>
        <w:keepLines/>
        <w:suppressAutoHyphens w:val="0"/>
        <w:overflowPunct/>
        <w:autoSpaceDE/>
        <w:ind w:left="1418" w:hanging="1134"/>
        <w:textAlignment w:val="auto"/>
        <w:rPr>
          <w:color w:val="FF0000"/>
          <w:lang w:val="en-IN" w:eastAsia="en-US"/>
        </w:rPr>
      </w:pPr>
      <w:r w:rsidRPr="009F46B9">
        <w:rPr>
          <w:color w:val="FF0000"/>
          <w:lang w:val="en-IN" w:eastAsia="en-US"/>
        </w:rPr>
        <w:t>Editor's note:</w:t>
      </w:r>
      <w:r w:rsidRPr="009F46B9">
        <w:rPr>
          <w:color w:val="FF0000"/>
          <w:lang w:val="en-IN" w:eastAsia="en-US"/>
        </w:rPr>
        <w:tab/>
        <w:t>It is FFS if the Tracking area definition for sensing would be redefined.</w:t>
      </w:r>
    </w:p>
    <w:p w14:paraId="64AEBC8B"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w:t>
      </w:r>
      <w:r w:rsidRPr="009F46B9">
        <w:rPr>
          <w:lang w:val="en-IN" w:eastAsia="en-US"/>
        </w:rPr>
        <w:tab/>
        <w:t>Sensing Entity(ies) location.</w:t>
      </w:r>
    </w:p>
    <w:p w14:paraId="1E841CE1" w14:textId="77777777" w:rsidR="009F46B9" w:rsidRPr="009F46B9" w:rsidRDefault="009F46B9" w:rsidP="009F46B9">
      <w:pPr>
        <w:suppressAutoHyphens w:val="0"/>
        <w:overflowPunct/>
        <w:autoSpaceDE/>
        <w:textAlignment w:val="auto"/>
        <w:rPr>
          <w:rFonts w:eastAsia="DengXian"/>
          <w:lang w:eastAsia="en-US"/>
        </w:rPr>
      </w:pPr>
      <w:r w:rsidRPr="009F46B9">
        <w:rPr>
          <w:rFonts w:eastAsia="DengXian"/>
          <w:lang w:eastAsia="en-US"/>
        </w:rPr>
        <w:t>Sensing Entity selection/re-selection can also be based on locally configured information at SeMF.</w:t>
      </w:r>
    </w:p>
    <w:p w14:paraId="4D54AB4B" w14:textId="77777777" w:rsidR="009F46B9" w:rsidRPr="009F46B9" w:rsidRDefault="009F46B9" w:rsidP="009F46B9">
      <w:pPr>
        <w:keepNext/>
        <w:keepLines/>
        <w:suppressAutoHyphens w:val="0"/>
        <w:overflowPunct/>
        <w:autoSpaceDE/>
        <w:spacing w:before="60"/>
        <w:jc w:val="center"/>
        <w:textAlignment w:val="auto"/>
        <w:rPr>
          <w:rFonts w:ascii="Arial" w:hAnsi="Arial" w:cs="Arial"/>
          <w:b/>
          <w:lang w:val="en-IN" w:eastAsia="en-US"/>
        </w:rPr>
      </w:pPr>
      <w:r w:rsidRPr="009F46B9">
        <w:rPr>
          <w:rFonts w:ascii="Arial" w:eastAsia="DengXian" w:hAnsi="Arial"/>
          <w:b/>
          <w:noProof/>
          <w:lang w:eastAsia="en-US"/>
        </w:rPr>
        <w:object w:dxaOrig="6675" w:dyaOrig="7290" w14:anchorId="7D87789D">
          <v:shape id="_x0000_i1027" type="#_x0000_t75" alt="" style="width:333.9pt;height:364.35pt;mso-width-percent:0;mso-height-percent:0;mso-width-percent:0;mso-height-percent:0" o:ole="">
            <v:imagedata r:id="rId11" o:title=""/>
          </v:shape>
          <o:OLEObject Type="Embed" ProgID="Visio.Drawing.15" ShapeID="_x0000_i1027" DrawAspect="Content" ObjectID="_1816677223" r:id="rId12"/>
        </w:object>
      </w:r>
    </w:p>
    <w:p w14:paraId="443C47FE" w14:textId="77777777" w:rsidR="009F46B9" w:rsidRPr="009F46B9" w:rsidRDefault="009F46B9" w:rsidP="009F46B9">
      <w:pPr>
        <w:keepLines/>
        <w:suppressAutoHyphens w:val="0"/>
        <w:overflowPunct/>
        <w:autoSpaceDE/>
        <w:spacing w:after="240"/>
        <w:jc w:val="center"/>
        <w:textAlignment w:val="auto"/>
        <w:rPr>
          <w:rFonts w:ascii="Arial" w:hAnsi="Arial" w:cs="Arial"/>
          <w:b/>
          <w:lang w:val="en-IN" w:eastAsia="en-US"/>
        </w:rPr>
      </w:pPr>
      <w:r w:rsidRPr="009F46B9">
        <w:rPr>
          <w:rFonts w:ascii="Arial" w:hAnsi="Arial" w:cs="Arial"/>
          <w:b/>
          <w:lang w:val="en-IN" w:eastAsia="en-US"/>
        </w:rPr>
        <w:t>Figure 6.17.2.2: Procedure to support Sensing Entity Discovery and Selection</w:t>
      </w:r>
    </w:p>
    <w:p w14:paraId="57A2BCC1"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0.</w:t>
      </w:r>
      <w:r w:rsidRPr="009F46B9">
        <w:rPr>
          <w:lang w:val="en-IN" w:eastAsia="en-US"/>
        </w:rPr>
        <w:tab/>
        <w:t>The sensing capabilities are provided to the AMF by SE(s) in prior. AMF would store these capabilities and expose it as part of AMF Event exposure service.</w:t>
      </w:r>
    </w:p>
    <w:p w14:paraId="19301E05" w14:textId="4D1E5A00" w:rsidR="009F46B9" w:rsidRPr="009F46B9" w:rsidDel="00176A53" w:rsidRDefault="009F46B9" w:rsidP="009F46B9">
      <w:pPr>
        <w:keepLines/>
        <w:suppressAutoHyphens w:val="0"/>
        <w:overflowPunct/>
        <w:autoSpaceDE/>
        <w:ind w:left="1418" w:hanging="1134"/>
        <w:textAlignment w:val="auto"/>
        <w:rPr>
          <w:del w:id="53" w:author="Core Standardization and Research Team" w:date="2025-08-07T18:38:00Z" w16du:dateUtc="2025-08-07T13:08:00Z"/>
          <w:color w:val="FF0000"/>
          <w:lang w:val="en-IN" w:eastAsia="en-US"/>
        </w:rPr>
      </w:pPr>
      <w:del w:id="54" w:author="Core Standardization and Research Team" w:date="2025-08-07T18:38:00Z" w16du:dateUtc="2025-08-07T13:08:00Z">
        <w:r w:rsidRPr="009F46B9" w:rsidDel="00176A53">
          <w:rPr>
            <w:color w:val="FF0000"/>
            <w:lang w:val="en-IN" w:eastAsia="en-US"/>
          </w:rPr>
          <w:delText>Editor's note:</w:delText>
        </w:r>
        <w:r w:rsidRPr="009F46B9" w:rsidDel="00176A53">
          <w:rPr>
            <w:color w:val="FF0000"/>
            <w:lang w:val="en-IN" w:eastAsia="en-US"/>
          </w:rPr>
          <w:tab/>
          <w:delText>The procedure of how SE(s) provides the sensing capabilities to AMF and where these sensing capabilities are stored is FFS.</w:delText>
        </w:r>
      </w:del>
    </w:p>
    <w:p w14:paraId="65FC5A7D"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1.</w:t>
      </w:r>
      <w:r w:rsidRPr="009F46B9">
        <w:rPr>
          <w:lang w:val="en-IN" w:eastAsia="en-US"/>
        </w:rPr>
        <w:tab/>
        <w:t>Upon a sensing request, the SeMF decides to select an appropriate Sensing Entity(ies) for the sensing procedure.</w:t>
      </w:r>
    </w:p>
    <w:p w14:paraId="1D2861DA" w14:textId="5448FB1A"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2.</w:t>
      </w:r>
      <w:r w:rsidRPr="009F46B9">
        <w:rPr>
          <w:lang w:val="en-IN" w:eastAsia="en-US"/>
        </w:rPr>
        <w:tab/>
        <w:t>The SeMF discovers an appropriate AMF based on the target sensing area by querying NRF or using local configuration.</w:t>
      </w:r>
      <w:ins w:id="55" w:author="Core Standardization and Research Team" w:date="2025-08-07T18:42:00Z" w16du:dateUtc="2025-08-07T13:12:00Z">
        <w:r w:rsidR="00865057">
          <w:rPr>
            <w:lang w:val="en-IN" w:eastAsia="en-US"/>
          </w:rPr>
          <w:t xml:space="preserve"> </w:t>
        </w:r>
        <w:r w:rsidR="00134B74" w:rsidRPr="00134B74">
          <w:rPr>
            <w:lang w:val="en-IN" w:eastAsia="en-US"/>
          </w:rPr>
          <w:t>If the AMF is discovered by querying NRF, other than target sensing area, parameters such as supported PLMN, exposure service availability, can be used for AMF selection</w:t>
        </w:r>
        <w:r w:rsidR="002C596F">
          <w:rPr>
            <w:lang w:val="en-IN" w:eastAsia="en-US"/>
          </w:rPr>
          <w:t>.</w:t>
        </w:r>
      </w:ins>
    </w:p>
    <w:p w14:paraId="313EA603" w14:textId="739E3776" w:rsidR="009F46B9" w:rsidRPr="009F46B9" w:rsidDel="00176A53" w:rsidRDefault="009F46B9" w:rsidP="009F46B9">
      <w:pPr>
        <w:keepLines/>
        <w:suppressAutoHyphens w:val="0"/>
        <w:overflowPunct/>
        <w:autoSpaceDE/>
        <w:ind w:left="1418" w:hanging="1134"/>
        <w:textAlignment w:val="auto"/>
        <w:rPr>
          <w:del w:id="56" w:author="Core Standardization and Research Team" w:date="2025-08-07T18:38:00Z" w16du:dateUtc="2025-08-07T13:08:00Z"/>
          <w:color w:val="FF0000"/>
          <w:lang w:val="en-IN" w:eastAsia="en-US"/>
        </w:rPr>
      </w:pPr>
      <w:del w:id="57" w:author="Core Standardization and Research Team" w:date="2025-08-07T18:38:00Z" w16du:dateUtc="2025-08-07T13:08:00Z">
        <w:r w:rsidRPr="009F46B9" w:rsidDel="00176A53">
          <w:rPr>
            <w:color w:val="FF0000"/>
            <w:lang w:val="en-IN" w:eastAsia="en-US"/>
          </w:rPr>
          <w:delText>Editor's note:</w:delText>
        </w:r>
        <w:r w:rsidRPr="009F46B9" w:rsidDel="00176A53">
          <w:rPr>
            <w:color w:val="FF0000"/>
            <w:lang w:val="en-IN" w:eastAsia="en-US"/>
          </w:rPr>
          <w:tab/>
          <w:delText>Further Clarity on what other parameters are required to select AMF is FFS.</w:delText>
        </w:r>
      </w:del>
    </w:p>
    <w:p w14:paraId="4B73954F" w14:textId="3D2773FA"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3.</w:t>
      </w:r>
      <w:r w:rsidRPr="009F46B9">
        <w:rPr>
          <w:lang w:val="en-IN" w:eastAsia="en-US"/>
        </w:rPr>
        <w:tab/>
        <w:t>The SeMF requests the AMF to provide the sensing entities present in the target sensing area (Area of Interest) using Namf_EventExposure service. SeMF can also request to provide the sensing capabilities of sensing entities if available at AMF.4.</w:t>
      </w:r>
      <w:r w:rsidRPr="009F46B9">
        <w:rPr>
          <w:lang w:val="en-IN" w:eastAsia="en-US"/>
        </w:rPr>
        <w:tab/>
        <w:t>The AMF checks for the sensing entities available in the requested target sensing area and provides the list of Sensing Entity(ies) along with their respective sensing capabilities to SeMF</w:t>
      </w:r>
      <w:ins w:id="58" w:author="Core Standardization and Research Team" w:date="2025-08-07T18:44:00Z" w16du:dateUtc="2025-08-07T13:14:00Z">
        <w:r w:rsidR="000943B2">
          <w:rPr>
            <w:lang w:val="en-IN" w:eastAsia="en-US"/>
          </w:rPr>
          <w:t>.</w:t>
        </w:r>
      </w:ins>
    </w:p>
    <w:p w14:paraId="2C33D7D5" w14:textId="47F9DC65"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5.</w:t>
      </w:r>
      <w:r w:rsidRPr="009F46B9">
        <w:rPr>
          <w:lang w:val="en-IN" w:eastAsia="en-US"/>
        </w:rPr>
        <w:tab/>
        <w:t>The SeMF selects the appropriate Sensing Entity(ies) from the list of candidates provided by AMF, based on the selection criteria provided</w:t>
      </w:r>
      <w:ins w:id="59" w:author="Core Standardization and Research Team" w:date="2025-08-07T18:44:00Z" w16du:dateUtc="2025-08-07T13:14:00Z">
        <w:r w:rsidR="000943B2">
          <w:rPr>
            <w:lang w:val="en-IN" w:eastAsia="en-US"/>
          </w:rPr>
          <w:t>.</w:t>
        </w:r>
      </w:ins>
    </w:p>
    <w:p w14:paraId="5BEBE1F1"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6.</w:t>
      </w:r>
      <w:r w:rsidRPr="009F46B9">
        <w:rPr>
          <w:lang w:val="en-IN" w:eastAsia="en-US"/>
        </w:rPr>
        <w:tab/>
        <w:t>The SeMF requests and co-ordinates with the selected Sensing Entity(ies) to provide sensing measurement data.</w:t>
      </w:r>
    </w:p>
    <w:p w14:paraId="0347B30C" w14:textId="77777777" w:rsidR="009F46B9" w:rsidRPr="009F46B9" w:rsidRDefault="009F46B9" w:rsidP="009F46B9">
      <w:pPr>
        <w:keepNext/>
        <w:keepLines/>
        <w:numPr>
          <w:ilvl w:val="0"/>
          <w:numId w:val="1"/>
        </w:numPr>
        <w:tabs>
          <w:tab w:val="clear" w:pos="0"/>
        </w:tabs>
        <w:suppressAutoHyphens w:val="0"/>
        <w:overflowPunct/>
        <w:autoSpaceDE/>
        <w:spacing w:before="120"/>
        <w:ind w:left="1134" w:hanging="1134"/>
        <w:textAlignment w:val="auto"/>
        <w:outlineLvl w:val="2"/>
        <w:rPr>
          <w:rFonts w:ascii="Arial" w:eastAsia="DengXian" w:hAnsi="Arial"/>
          <w:sz w:val="28"/>
          <w:lang w:eastAsia="en-US"/>
        </w:rPr>
      </w:pPr>
      <w:bookmarkStart w:id="60" w:name="_Toc199925434"/>
      <w:r w:rsidRPr="009F46B9">
        <w:rPr>
          <w:rFonts w:ascii="Arial" w:eastAsia="DengXian" w:hAnsi="Arial"/>
          <w:sz w:val="28"/>
          <w:lang w:eastAsia="en-US"/>
        </w:rPr>
        <w:t>6.17.3</w:t>
      </w:r>
      <w:r w:rsidRPr="009F46B9">
        <w:rPr>
          <w:rFonts w:ascii="Arial" w:eastAsia="DengXian" w:hAnsi="Arial"/>
          <w:sz w:val="28"/>
          <w:lang w:eastAsia="en-US"/>
        </w:rPr>
        <w:tab/>
        <w:t>Impacts on Services, Entities and Interfaces</w:t>
      </w:r>
      <w:bookmarkEnd w:id="60"/>
    </w:p>
    <w:p w14:paraId="70AC7453" w14:textId="77777777" w:rsidR="009F46B9" w:rsidRPr="009F46B9" w:rsidRDefault="009F46B9" w:rsidP="009F46B9">
      <w:pPr>
        <w:suppressAutoHyphens w:val="0"/>
        <w:overflowPunct/>
        <w:autoSpaceDE/>
        <w:textAlignment w:val="auto"/>
        <w:rPr>
          <w:rFonts w:eastAsia="DengXian"/>
          <w:lang w:eastAsia="en-US"/>
        </w:rPr>
      </w:pPr>
      <w:r w:rsidRPr="009F46B9">
        <w:rPr>
          <w:rFonts w:eastAsia="DengXian"/>
          <w:lang w:eastAsia="en-US"/>
        </w:rPr>
        <w:t>The following impacts may be present for sensing entity and SeMF discovery,</w:t>
      </w:r>
    </w:p>
    <w:p w14:paraId="22F7915D" w14:textId="77777777" w:rsidR="009F46B9" w:rsidRPr="009F46B9" w:rsidRDefault="009F46B9" w:rsidP="009F46B9">
      <w:pPr>
        <w:suppressAutoHyphens w:val="0"/>
        <w:overflowPunct/>
        <w:autoSpaceDE/>
        <w:textAlignment w:val="auto"/>
        <w:rPr>
          <w:rFonts w:eastAsia="DengXian"/>
          <w:b/>
          <w:bCs/>
          <w:lang w:eastAsia="en-US"/>
        </w:rPr>
      </w:pPr>
      <w:r w:rsidRPr="009F46B9">
        <w:rPr>
          <w:rFonts w:eastAsia="DengXian"/>
          <w:b/>
          <w:bCs/>
          <w:lang w:eastAsia="en-US"/>
        </w:rPr>
        <w:t>NF Service Consumer:</w:t>
      </w:r>
    </w:p>
    <w:p w14:paraId="0E9054E9"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w:t>
      </w:r>
      <w:r w:rsidRPr="009F46B9">
        <w:rPr>
          <w:lang w:val="en-IN" w:eastAsia="en-US"/>
        </w:rPr>
        <w:tab/>
        <w:t>NEF/AF/NF can be NF service consumer supporting the discovery and selection of SeMF.</w:t>
      </w:r>
    </w:p>
    <w:p w14:paraId="521623FE"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w:t>
      </w:r>
      <w:r w:rsidRPr="009F46B9">
        <w:rPr>
          <w:lang w:val="en-IN" w:eastAsia="en-US"/>
        </w:rPr>
        <w:tab/>
        <w:t>NF Service Consumer queries NRF with required filters for SeMF Discovery.</w:t>
      </w:r>
    </w:p>
    <w:p w14:paraId="366FADB4"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w:t>
      </w:r>
      <w:r w:rsidRPr="009F46B9">
        <w:rPr>
          <w:lang w:val="en-IN" w:eastAsia="en-US"/>
        </w:rPr>
        <w:tab/>
        <w:t>Support at NF Service Consumer for Discovery and Selection of SeMF.</w:t>
      </w:r>
    </w:p>
    <w:p w14:paraId="7567917A" w14:textId="77777777" w:rsidR="009F46B9" w:rsidRPr="009F46B9" w:rsidRDefault="009F46B9" w:rsidP="009F46B9">
      <w:pPr>
        <w:suppressAutoHyphens w:val="0"/>
        <w:overflowPunct/>
        <w:autoSpaceDE/>
        <w:textAlignment w:val="auto"/>
        <w:rPr>
          <w:rFonts w:eastAsia="DengXian"/>
          <w:b/>
          <w:bCs/>
          <w:lang w:eastAsia="en-US"/>
        </w:rPr>
      </w:pPr>
      <w:r w:rsidRPr="009F46B9">
        <w:rPr>
          <w:rFonts w:eastAsia="DengXian"/>
          <w:b/>
          <w:bCs/>
          <w:lang w:eastAsia="en-US"/>
        </w:rPr>
        <w:t>SeMF:</w:t>
      </w:r>
    </w:p>
    <w:p w14:paraId="2144F347"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w:t>
      </w:r>
      <w:r w:rsidRPr="009F46B9">
        <w:rPr>
          <w:lang w:val="en-IN" w:eastAsia="en-US"/>
        </w:rPr>
        <w:tab/>
        <w:t>Support for discovery and selection of Sensing Entity(ies).</w:t>
      </w:r>
    </w:p>
    <w:p w14:paraId="6D35AB4E"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lastRenderedPageBreak/>
        <w:t>-</w:t>
      </w:r>
      <w:r w:rsidRPr="009F46B9">
        <w:rPr>
          <w:lang w:val="en-IN" w:eastAsia="en-US"/>
        </w:rPr>
        <w:tab/>
        <w:t>Support for Sensing entity/AMF discovery and selection.</w:t>
      </w:r>
    </w:p>
    <w:p w14:paraId="3EF9B83C"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w:t>
      </w:r>
      <w:r w:rsidRPr="009F46B9">
        <w:rPr>
          <w:lang w:val="en-IN" w:eastAsia="en-US"/>
        </w:rPr>
        <w:tab/>
        <w:t>Support for Event subscription for obtaining candidate sensing entities from AMF.</w:t>
      </w:r>
    </w:p>
    <w:p w14:paraId="0D1DBB07" w14:textId="77777777" w:rsidR="009F46B9" w:rsidRPr="009F46B9" w:rsidRDefault="009F46B9" w:rsidP="009F46B9">
      <w:pPr>
        <w:suppressAutoHyphens w:val="0"/>
        <w:overflowPunct/>
        <w:autoSpaceDE/>
        <w:textAlignment w:val="auto"/>
        <w:rPr>
          <w:rFonts w:eastAsia="DengXian"/>
          <w:b/>
          <w:bCs/>
          <w:lang w:eastAsia="en-US"/>
        </w:rPr>
      </w:pPr>
      <w:r w:rsidRPr="009F46B9">
        <w:rPr>
          <w:rFonts w:eastAsia="DengXian"/>
          <w:b/>
          <w:bCs/>
          <w:lang w:eastAsia="en-US"/>
        </w:rPr>
        <w:t>NRF:</w:t>
      </w:r>
    </w:p>
    <w:p w14:paraId="489CBE3B" w14:textId="77777777" w:rsidR="009F46B9" w:rsidRPr="009F46B9" w:rsidRDefault="009F46B9" w:rsidP="009F46B9">
      <w:pPr>
        <w:suppressAutoHyphens w:val="0"/>
        <w:overflowPunct/>
        <w:autoSpaceDE/>
        <w:ind w:left="568" w:hanging="284"/>
        <w:textAlignment w:val="auto"/>
        <w:rPr>
          <w:lang w:val="en-IN" w:eastAsia="en-US"/>
        </w:rPr>
      </w:pPr>
      <w:r w:rsidRPr="009F46B9">
        <w:rPr>
          <w:lang w:val="en-IN" w:eastAsia="en-US"/>
        </w:rPr>
        <w:t>-</w:t>
      </w:r>
      <w:r w:rsidRPr="009F46B9">
        <w:rPr>
          <w:lang w:val="en-IN" w:eastAsia="en-US"/>
        </w:rPr>
        <w:tab/>
        <w:t>Support of NF Profile of SeMF.</w:t>
      </w:r>
    </w:p>
    <w:p w14:paraId="403AAA3C" w14:textId="77777777" w:rsidR="009F46B9" w:rsidRPr="009F46B9" w:rsidRDefault="009F46B9" w:rsidP="009F46B9">
      <w:pPr>
        <w:suppressAutoHyphens w:val="0"/>
        <w:overflowPunct/>
        <w:autoSpaceDE/>
        <w:textAlignment w:val="auto"/>
        <w:rPr>
          <w:rFonts w:eastAsia="DengXian"/>
          <w:b/>
          <w:bCs/>
          <w:lang w:eastAsia="en-US"/>
        </w:rPr>
      </w:pPr>
      <w:r w:rsidRPr="009F46B9">
        <w:rPr>
          <w:rFonts w:eastAsia="DengXian"/>
          <w:b/>
          <w:bCs/>
          <w:lang w:eastAsia="en-US"/>
        </w:rPr>
        <w:t>AMF:</w:t>
      </w:r>
    </w:p>
    <w:p w14:paraId="25A1A09B" w14:textId="77777777" w:rsidR="009F46B9" w:rsidDel="0034291B" w:rsidRDefault="009F46B9" w:rsidP="009F46B9">
      <w:pPr>
        <w:suppressAutoHyphens w:val="0"/>
        <w:overflowPunct/>
        <w:autoSpaceDE/>
        <w:ind w:left="568" w:hanging="284"/>
        <w:textAlignment w:val="auto"/>
        <w:rPr>
          <w:del w:id="61" w:author="Anusuya B" w:date="2025-08-14T11:43:00Z" w16du:dateUtc="2025-08-14T06:13:00Z"/>
          <w:lang w:val="en-IN" w:eastAsia="en-US"/>
        </w:rPr>
      </w:pPr>
      <w:r w:rsidRPr="009F46B9">
        <w:rPr>
          <w:lang w:val="en-IN" w:eastAsia="en-US"/>
        </w:rPr>
        <w:t>-</w:t>
      </w:r>
      <w:r w:rsidRPr="009F46B9">
        <w:rPr>
          <w:lang w:val="en-IN" w:eastAsia="en-US"/>
        </w:rPr>
        <w:tab/>
        <w:t>Support for Sensing Entity Selection/Re-Selection by SeMF through SE(s) capability exposure using Event exposure service.</w:t>
      </w:r>
    </w:p>
    <w:p w14:paraId="13E5354C" w14:textId="7D79668C" w:rsidR="0034291B" w:rsidRDefault="0034291B" w:rsidP="009F46B9">
      <w:pPr>
        <w:suppressAutoHyphens w:val="0"/>
        <w:overflowPunct/>
        <w:autoSpaceDE/>
        <w:ind w:left="568" w:hanging="284"/>
        <w:textAlignment w:val="auto"/>
        <w:rPr>
          <w:ins w:id="62" w:author="Anusuya B" w:date="2025-08-14T11:45:00Z" w16du:dateUtc="2025-08-14T06:15:00Z"/>
          <w:lang w:val="en-IN" w:eastAsia="en-US"/>
        </w:rPr>
      </w:pPr>
      <w:ins w:id="63" w:author="Anusuya B" w:date="2025-08-14T11:45:00Z" w16du:dateUtc="2025-08-14T06:15:00Z">
        <w:r>
          <w:rPr>
            <w:lang w:val="en-IN" w:eastAsia="en-US"/>
          </w:rPr>
          <w:t>-</w:t>
        </w:r>
        <w:r>
          <w:rPr>
            <w:lang w:val="en-IN" w:eastAsia="en-US"/>
          </w:rPr>
          <w:tab/>
        </w:r>
        <w:r w:rsidRPr="00AC0C2B">
          <w:rPr>
            <w:lang w:val="en-IN" w:eastAsia="en-US"/>
          </w:rPr>
          <w:t>Support for storage and retrieval of sensing capabilities of Sensing Entities</w:t>
        </w:r>
      </w:ins>
    </w:p>
    <w:p w14:paraId="79789159" w14:textId="0DE9BEC5" w:rsidR="009F46B9" w:rsidRPr="00917CA3" w:rsidRDefault="009F46B9" w:rsidP="0034291B">
      <w:pPr>
        <w:suppressAutoHyphens w:val="0"/>
        <w:overflowPunct/>
        <w:autoSpaceDE/>
        <w:textAlignment w:val="auto"/>
        <w:rPr>
          <w:ins w:id="64" w:author="Achu" w:date="2025-05-22T06:53:00Z"/>
          <w:lang w:val="en-IN" w:eastAsia="en-US"/>
          <w:rPrChange w:id="65" w:author="Anusuya B" w:date="2025-08-14T11:44:00Z" w16du:dateUtc="2025-08-14T06:14:00Z">
            <w:rPr>
              <w:ins w:id="66" w:author="Achu" w:date="2025-05-22T06:53:00Z"/>
              <w:rFonts w:ascii="Arial" w:eastAsia="DengXian" w:hAnsi="Arial"/>
              <w:sz w:val="28"/>
            </w:rPr>
          </w:rPrChange>
        </w:rPr>
        <w:pPrChange w:id="67" w:author="Anusuya B" w:date="2025-08-14T11:45:00Z" w16du:dateUtc="2025-08-14T06:15:00Z">
          <w:pPr>
            <w:keepNext/>
            <w:keepLines/>
            <w:numPr>
              <w:numId w:val="1"/>
            </w:numPr>
            <w:tabs>
              <w:tab w:val="num" w:pos="0"/>
            </w:tabs>
            <w:suppressAutoHyphens w:val="0"/>
            <w:overflowPunct/>
            <w:autoSpaceDE/>
            <w:spacing w:before="120"/>
            <w:ind w:left="1134" w:hanging="1134"/>
            <w:textAlignment w:val="auto"/>
            <w:outlineLvl w:val="2"/>
          </w:pPr>
        </w:pPrChange>
      </w:pPr>
      <w:del w:id="68" w:author="Anusuya B" w:date="2025-08-14T11:46:00Z" w16du:dateUtc="2025-08-14T06:16:00Z">
        <w:r w:rsidRPr="00917CA3" w:rsidDel="0034291B">
          <w:rPr>
            <w:lang w:val="en-IN" w:eastAsia="en-US"/>
            <w:rPrChange w:id="69" w:author="Anusuya B" w:date="2025-08-14T11:44:00Z" w16du:dateUtc="2025-08-14T06:14:00Z">
              <w:rPr>
                <w:rFonts w:eastAsia="DengXian"/>
                <w:lang w:eastAsia="en-US"/>
              </w:rPr>
            </w:rPrChange>
          </w:rPr>
          <w:delText>-</w:delText>
        </w:r>
        <w:r w:rsidRPr="00917CA3" w:rsidDel="0034291B">
          <w:rPr>
            <w:lang w:val="en-IN" w:eastAsia="en-US"/>
            <w:rPrChange w:id="70" w:author="Anusuya B" w:date="2025-08-14T11:44:00Z" w16du:dateUtc="2025-08-14T06:14:00Z">
              <w:rPr>
                <w:rFonts w:eastAsia="DengXian"/>
                <w:lang w:eastAsia="en-US"/>
              </w:rPr>
            </w:rPrChange>
          </w:rPr>
          <w:tab/>
        </w:r>
      </w:del>
      <w:del w:id="71" w:author="Anusuya B" w:date="2025-08-14T11:45:00Z" w16du:dateUtc="2025-08-14T06:15:00Z">
        <w:r w:rsidRPr="00917CA3" w:rsidDel="0034291B">
          <w:rPr>
            <w:lang w:val="en-IN" w:eastAsia="en-US"/>
            <w:rPrChange w:id="72" w:author="Anusuya B" w:date="2025-08-14T11:44:00Z" w16du:dateUtc="2025-08-14T06:14:00Z">
              <w:rPr>
                <w:rFonts w:eastAsia="DengXian"/>
                <w:lang w:eastAsia="en-US"/>
              </w:rPr>
            </w:rPrChange>
          </w:rPr>
          <w:delText>Support for storage and retrieval of sensing capabilities of Sensing Entities</w:delText>
        </w:r>
      </w:del>
      <w:r w:rsidRPr="00917CA3">
        <w:rPr>
          <w:lang w:val="en-IN" w:eastAsia="en-US"/>
          <w:rPrChange w:id="73" w:author="Anusuya B" w:date="2025-08-14T11:44:00Z" w16du:dateUtc="2025-08-14T06:14:00Z">
            <w:rPr>
              <w:rFonts w:eastAsia="DengXian"/>
              <w:lang w:eastAsia="en-US"/>
            </w:rPr>
          </w:rPrChange>
        </w:rPr>
        <w:t>.</w:t>
      </w:r>
    </w:p>
    <w:p w14:paraId="66EC8339" w14:textId="77777777" w:rsidR="00D936F8" w:rsidRPr="00C16DBA" w:rsidRDefault="00D936F8" w:rsidP="00D936F8">
      <w:pPr>
        <w:pBdr>
          <w:top w:val="single" w:sz="4" w:space="1" w:color="000000"/>
          <w:left w:val="single" w:sz="4" w:space="4" w:color="000000"/>
          <w:bottom w:val="single" w:sz="4" w:space="1" w:color="000000"/>
          <w:right w:val="single" w:sz="4" w:space="4" w:color="000000"/>
        </w:pBdr>
        <w:ind w:left="360"/>
        <w:jc w:val="center"/>
      </w:pPr>
      <w:r>
        <w:rPr>
          <w:rFonts w:ascii="Arial" w:hAnsi="Arial" w:cs="Arial"/>
          <w:i/>
          <w:iCs/>
          <w:color w:val="0000FF"/>
          <w:sz w:val="28"/>
          <w:szCs w:val="28"/>
          <w:lang w:val="fr-FR"/>
        </w:rPr>
        <w:t>* * * *</w:t>
      </w:r>
      <w:r>
        <w:rPr>
          <w:rFonts w:ascii="Arial" w:hAnsi="Arial" w:cs="Arial"/>
          <w:color w:val="0000FF"/>
          <w:sz w:val="28"/>
          <w:szCs w:val="28"/>
          <w:lang w:val="fr-FR"/>
        </w:rPr>
        <w:t xml:space="preserve"> End of Changes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AFABB19" w14:textId="77777777" w:rsidR="001E171D" w:rsidRDefault="001E171D" w:rsidP="00BD3639">
      <w:pPr>
        <w:pStyle w:val="Heading1"/>
        <w:numPr>
          <w:ilvl w:val="0"/>
          <w:numId w:val="0"/>
        </w:numPr>
      </w:pPr>
    </w:p>
    <w:sectPr w:rsidR="001E171D">
      <w:pgSz w:w="11906" w:h="16838"/>
      <w:pgMar w:top="736" w:right="1134" w:bottom="623"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AB543" w14:textId="77777777" w:rsidR="00854FE8" w:rsidRDefault="00854FE8">
      <w:pPr>
        <w:spacing w:after="0"/>
      </w:pPr>
      <w:r>
        <w:separator/>
      </w:r>
    </w:p>
  </w:endnote>
  <w:endnote w:type="continuationSeparator" w:id="0">
    <w:p w14:paraId="4CB3B5DE" w14:textId="77777777" w:rsidR="00854FE8" w:rsidRDefault="00854F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Devanagari">
    <w:altName w:val="Calib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12752" w14:textId="77777777" w:rsidR="00854FE8" w:rsidRDefault="00854FE8">
      <w:pPr>
        <w:spacing w:after="0"/>
      </w:pPr>
      <w:r>
        <w:separator/>
      </w:r>
    </w:p>
  </w:footnote>
  <w:footnote w:type="continuationSeparator" w:id="0">
    <w:p w14:paraId="038402BC" w14:textId="77777777" w:rsidR="00854FE8" w:rsidRDefault="00854F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pStyle w:val="ListNumber5"/>
      <w:lvlText w:val="%1."/>
      <w:lvlJc w:val="left"/>
      <w:pPr>
        <w:tabs>
          <w:tab w:val="num" w:pos="1492"/>
        </w:tabs>
        <w:ind w:left="1492" w:hanging="360"/>
      </w:pPr>
    </w:lvl>
  </w:abstractNum>
  <w:abstractNum w:abstractNumId="2" w15:restartNumberingAfterBreak="0">
    <w:nsid w:val="00000003"/>
    <w:multiLevelType w:val="singleLevel"/>
    <w:tmpl w:val="00000003"/>
    <w:name w:val="WW8Num3"/>
    <w:lvl w:ilvl="0">
      <w:start w:val="1"/>
      <w:numFmt w:val="decimal"/>
      <w:pStyle w:val="ListNumber4"/>
      <w:lvlText w:val="%1."/>
      <w:lvlJc w:val="left"/>
      <w:pPr>
        <w:tabs>
          <w:tab w:val="num" w:pos="1209"/>
        </w:tabs>
        <w:ind w:left="1209" w:hanging="360"/>
      </w:p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926"/>
        </w:tabs>
        <w:ind w:left="926" w:hanging="360"/>
      </w:pPr>
    </w:lvl>
  </w:abstractNum>
  <w:abstractNum w:abstractNumId="4" w15:restartNumberingAfterBreak="0">
    <w:nsid w:val="00000005"/>
    <w:multiLevelType w:val="multilevel"/>
    <w:tmpl w:val="00000005"/>
    <w:name w:val="WW8Num5"/>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9" w15:restartNumberingAfterBreak="0">
    <w:nsid w:val="3E7E1669"/>
    <w:multiLevelType w:val="multilevel"/>
    <w:tmpl w:val="96E08364"/>
    <w:lvl w:ilvl="0">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880" w:hanging="440"/>
      </w:pPr>
      <w:rPr>
        <w:rFonts w:hint="default"/>
      </w:rPr>
    </w:lvl>
    <w:lvl w:ilvl="2">
      <w:start w:val="1"/>
      <w:numFmt w:val="lowerRoman"/>
      <w:lvlText w:val="%3."/>
      <w:lvlJc w:val="right"/>
      <w:pPr>
        <w:tabs>
          <w:tab w:val="num" w:pos="0"/>
        </w:tabs>
        <w:ind w:left="1320" w:hanging="440"/>
      </w:pPr>
      <w:rPr>
        <w:rFonts w:hint="default"/>
      </w:rPr>
    </w:lvl>
    <w:lvl w:ilvl="3">
      <w:start w:val="1"/>
      <w:numFmt w:val="decimal"/>
      <w:lvlText w:val="%4."/>
      <w:lvlJc w:val="left"/>
      <w:pPr>
        <w:tabs>
          <w:tab w:val="num" w:pos="0"/>
        </w:tabs>
        <w:ind w:left="1760" w:hanging="440"/>
      </w:pPr>
      <w:rPr>
        <w:rFonts w:hint="default"/>
      </w:rPr>
    </w:lvl>
    <w:lvl w:ilvl="4">
      <w:start w:val="1"/>
      <w:numFmt w:val="lowerLetter"/>
      <w:lvlText w:val="%5)"/>
      <w:lvlJc w:val="left"/>
      <w:pPr>
        <w:tabs>
          <w:tab w:val="num" w:pos="0"/>
        </w:tabs>
        <w:ind w:left="2200" w:hanging="440"/>
      </w:pPr>
      <w:rPr>
        <w:rFonts w:hint="default"/>
      </w:rPr>
    </w:lvl>
    <w:lvl w:ilvl="5">
      <w:start w:val="1"/>
      <w:numFmt w:val="lowerRoman"/>
      <w:lvlText w:val="%6."/>
      <w:lvlJc w:val="right"/>
      <w:pPr>
        <w:tabs>
          <w:tab w:val="num" w:pos="0"/>
        </w:tabs>
        <w:ind w:left="2640" w:hanging="440"/>
      </w:pPr>
      <w:rPr>
        <w:rFonts w:hint="default"/>
      </w:rPr>
    </w:lvl>
    <w:lvl w:ilvl="6">
      <w:start w:val="1"/>
      <w:numFmt w:val="decimal"/>
      <w:lvlText w:val="%7."/>
      <w:lvlJc w:val="left"/>
      <w:pPr>
        <w:tabs>
          <w:tab w:val="num" w:pos="0"/>
        </w:tabs>
        <w:ind w:left="3080" w:hanging="440"/>
      </w:pPr>
      <w:rPr>
        <w:rFonts w:hint="default"/>
      </w:rPr>
    </w:lvl>
    <w:lvl w:ilvl="7">
      <w:start w:val="1"/>
      <w:numFmt w:val="lowerLetter"/>
      <w:lvlText w:val="%8)"/>
      <w:lvlJc w:val="left"/>
      <w:pPr>
        <w:tabs>
          <w:tab w:val="num" w:pos="0"/>
        </w:tabs>
        <w:ind w:left="3520" w:hanging="440"/>
      </w:pPr>
      <w:rPr>
        <w:rFonts w:hint="default"/>
      </w:rPr>
    </w:lvl>
    <w:lvl w:ilvl="8">
      <w:start w:val="1"/>
      <w:numFmt w:val="lowerRoman"/>
      <w:lvlText w:val="%9."/>
      <w:lvlJc w:val="right"/>
      <w:pPr>
        <w:tabs>
          <w:tab w:val="num" w:pos="0"/>
        </w:tabs>
        <w:ind w:left="3960" w:hanging="440"/>
      </w:pPr>
      <w:rPr>
        <w:rFonts w:hint="default"/>
      </w:rPr>
    </w:lvl>
  </w:abstractNum>
  <w:num w:numId="1" w16cid:durableId="1275290859">
    <w:abstractNumId w:val="0"/>
  </w:num>
  <w:num w:numId="2" w16cid:durableId="677974353">
    <w:abstractNumId w:val="1"/>
  </w:num>
  <w:num w:numId="3" w16cid:durableId="2088376439">
    <w:abstractNumId w:val="2"/>
  </w:num>
  <w:num w:numId="4" w16cid:durableId="455492265">
    <w:abstractNumId w:val="3"/>
  </w:num>
  <w:num w:numId="5" w16cid:durableId="1076828950">
    <w:abstractNumId w:val="4"/>
  </w:num>
  <w:num w:numId="6" w16cid:durableId="722797475">
    <w:abstractNumId w:val="5"/>
  </w:num>
  <w:num w:numId="7" w16cid:durableId="1147744967">
    <w:abstractNumId w:val="6"/>
  </w:num>
  <w:num w:numId="8" w16cid:durableId="1039430265">
    <w:abstractNumId w:val="7"/>
  </w:num>
  <w:num w:numId="9" w16cid:durableId="602373318">
    <w:abstractNumId w:val="8"/>
  </w:num>
  <w:num w:numId="10" w16cid:durableId="2683227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rson w15:author="Anusuya B">
    <w15:presenceInfo w15:providerId="AD" w15:userId="S::anu@cewit.org.in::5c66270d-b482-40c4-badb-4251a73b1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07E5"/>
    <w:rsid w:val="00005DFF"/>
    <w:rsid w:val="00017098"/>
    <w:rsid w:val="00020E0A"/>
    <w:rsid w:val="000228B4"/>
    <w:rsid w:val="00022F08"/>
    <w:rsid w:val="000234FD"/>
    <w:rsid w:val="00027D6D"/>
    <w:rsid w:val="000314DD"/>
    <w:rsid w:val="00032079"/>
    <w:rsid w:val="000415C0"/>
    <w:rsid w:val="00057798"/>
    <w:rsid w:val="00063F72"/>
    <w:rsid w:val="0007733D"/>
    <w:rsid w:val="000836A4"/>
    <w:rsid w:val="00086788"/>
    <w:rsid w:val="00086C0D"/>
    <w:rsid w:val="00090432"/>
    <w:rsid w:val="00093A67"/>
    <w:rsid w:val="000943B2"/>
    <w:rsid w:val="00095B67"/>
    <w:rsid w:val="000A679A"/>
    <w:rsid w:val="000A6CE0"/>
    <w:rsid w:val="000A74EA"/>
    <w:rsid w:val="000B5C24"/>
    <w:rsid w:val="000C0908"/>
    <w:rsid w:val="000D3494"/>
    <w:rsid w:val="000E272E"/>
    <w:rsid w:val="000E3989"/>
    <w:rsid w:val="000E5834"/>
    <w:rsid w:val="000F0EEC"/>
    <w:rsid w:val="000F1A21"/>
    <w:rsid w:val="000F584F"/>
    <w:rsid w:val="00101543"/>
    <w:rsid w:val="0010195B"/>
    <w:rsid w:val="00103288"/>
    <w:rsid w:val="0010715B"/>
    <w:rsid w:val="00116CB3"/>
    <w:rsid w:val="00123D3C"/>
    <w:rsid w:val="00134B74"/>
    <w:rsid w:val="00137A1A"/>
    <w:rsid w:val="00142FE3"/>
    <w:rsid w:val="00160B97"/>
    <w:rsid w:val="00160CBF"/>
    <w:rsid w:val="00161A53"/>
    <w:rsid w:val="00167CDA"/>
    <w:rsid w:val="00171129"/>
    <w:rsid w:val="00171ECB"/>
    <w:rsid w:val="00172043"/>
    <w:rsid w:val="00173936"/>
    <w:rsid w:val="00174D53"/>
    <w:rsid w:val="00176A53"/>
    <w:rsid w:val="00177C5C"/>
    <w:rsid w:val="00185776"/>
    <w:rsid w:val="00190C55"/>
    <w:rsid w:val="00197E9D"/>
    <w:rsid w:val="001A3420"/>
    <w:rsid w:val="001A6540"/>
    <w:rsid w:val="001A7A30"/>
    <w:rsid w:val="001B415B"/>
    <w:rsid w:val="001B7DF9"/>
    <w:rsid w:val="001B7F99"/>
    <w:rsid w:val="001C378E"/>
    <w:rsid w:val="001C5C4A"/>
    <w:rsid w:val="001D13AF"/>
    <w:rsid w:val="001D2AB1"/>
    <w:rsid w:val="001D2CEE"/>
    <w:rsid w:val="001E171D"/>
    <w:rsid w:val="001E2573"/>
    <w:rsid w:val="001E2B4C"/>
    <w:rsid w:val="001E4587"/>
    <w:rsid w:val="001F1F22"/>
    <w:rsid w:val="001F5225"/>
    <w:rsid w:val="001F5DE9"/>
    <w:rsid w:val="00203679"/>
    <w:rsid w:val="00204155"/>
    <w:rsid w:val="002059EC"/>
    <w:rsid w:val="002073A9"/>
    <w:rsid w:val="00210219"/>
    <w:rsid w:val="00211097"/>
    <w:rsid w:val="00212E4C"/>
    <w:rsid w:val="002160C0"/>
    <w:rsid w:val="00216D87"/>
    <w:rsid w:val="002221BD"/>
    <w:rsid w:val="002309BE"/>
    <w:rsid w:val="002340B7"/>
    <w:rsid w:val="0023695A"/>
    <w:rsid w:val="00242A88"/>
    <w:rsid w:val="00244594"/>
    <w:rsid w:val="00244E85"/>
    <w:rsid w:val="002453AD"/>
    <w:rsid w:val="00246BFA"/>
    <w:rsid w:val="00247AFC"/>
    <w:rsid w:val="00247D5B"/>
    <w:rsid w:val="002518C2"/>
    <w:rsid w:val="00255B0B"/>
    <w:rsid w:val="00257F62"/>
    <w:rsid w:val="00261B97"/>
    <w:rsid w:val="00262FF8"/>
    <w:rsid w:val="002647D3"/>
    <w:rsid w:val="0027058E"/>
    <w:rsid w:val="00276983"/>
    <w:rsid w:val="00283EAA"/>
    <w:rsid w:val="0028584B"/>
    <w:rsid w:val="00291385"/>
    <w:rsid w:val="00292D68"/>
    <w:rsid w:val="00293535"/>
    <w:rsid w:val="002A255D"/>
    <w:rsid w:val="002A36F6"/>
    <w:rsid w:val="002A48B7"/>
    <w:rsid w:val="002A76BD"/>
    <w:rsid w:val="002B40EA"/>
    <w:rsid w:val="002B5D72"/>
    <w:rsid w:val="002C3E10"/>
    <w:rsid w:val="002C4DD7"/>
    <w:rsid w:val="002C596F"/>
    <w:rsid w:val="002C6714"/>
    <w:rsid w:val="002D28D6"/>
    <w:rsid w:val="002E0497"/>
    <w:rsid w:val="002E113B"/>
    <w:rsid w:val="002E4ECE"/>
    <w:rsid w:val="002F0776"/>
    <w:rsid w:val="002F2034"/>
    <w:rsid w:val="002F55F4"/>
    <w:rsid w:val="00301047"/>
    <w:rsid w:val="003049FB"/>
    <w:rsid w:val="00311599"/>
    <w:rsid w:val="00313592"/>
    <w:rsid w:val="00323062"/>
    <w:rsid w:val="003269A8"/>
    <w:rsid w:val="00336A56"/>
    <w:rsid w:val="0034096E"/>
    <w:rsid w:val="00341DC9"/>
    <w:rsid w:val="0034291B"/>
    <w:rsid w:val="00342D44"/>
    <w:rsid w:val="00344B13"/>
    <w:rsid w:val="00350A58"/>
    <w:rsid w:val="0035168F"/>
    <w:rsid w:val="00356917"/>
    <w:rsid w:val="00360F40"/>
    <w:rsid w:val="00364390"/>
    <w:rsid w:val="003670FA"/>
    <w:rsid w:val="00372C24"/>
    <w:rsid w:val="00373E64"/>
    <w:rsid w:val="00375C93"/>
    <w:rsid w:val="00375F81"/>
    <w:rsid w:val="0038033B"/>
    <w:rsid w:val="00386480"/>
    <w:rsid w:val="00387343"/>
    <w:rsid w:val="003A5FD9"/>
    <w:rsid w:val="003C3EF6"/>
    <w:rsid w:val="003C5729"/>
    <w:rsid w:val="003D02CB"/>
    <w:rsid w:val="003E58BE"/>
    <w:rsid w:val="003E5FE5"/>
    <w:rsid w:val="003E6D81"/>
    <w:rsid w:val="003F5918"/>
    <w:rsid w:val="00407DFF"/>
    <w:rsid w:val="00412A88"/>
    <w:rsid w:val="0041420A"/>
    <w:rsid w:val="004152BF"/>
    <w:rsid w:val="00422101"/>
    <w:rsid w:val="0042328F"/>
    <w:rsid w:val="004258D9"/>
    <w:rsid w:val="00431686"/>
    <w:rsid w:val="00432451"/>
    <w:rsid w:val="004341F4"/>
    <w:rsid w:val="004423D0"/>
    <w:rsid w:val="00442C8C"/>
    <w:rsid w:val="00442E6D"/>
    <w:rsid w:val="00447789"/>
    <w:rsid w:val="00451988"/>
    <w:rsid w:val="0045329E"/>
    <w:rsid w:val="004563AF"/>
    <w:rsid w:val="004574E2"/>
    <w:rsid w:val="004577F9"/>
    <w:rsid w:val="00471D42"/>
    <w:rsid w:val="0047345E"/>
    <w:rsid w:val="00475B29"/>
    <w:rsid w:val="00481988"/>
    <w:rsid w:val="00482D08"/>
    <w:rsid w:val="00484A0C"/>
    <w:rsid w:val="00491AE2"/>
    <w:rsid w:val="00491BCA"/>
    <w:rsid w:val="004944DF"/>
    <w:rsid w:val="00495881"/>
    <w:rsid w:val="004A052A"/>
    <w:rsid w:val="004A755F"/>
    <w:rsid w:val="004A7FE4"/>
    <w:rsid w:val="004B744A"/>
    <w:rsid w:val="004B7D14"/>
    <w:rsid w:val="004C1747"/>
    <w:rsid w:val="004C1C67"/>
    <w:rsid w:val="004C4077"/>
    <w:rsid w:val="004C45C3"/>
    <w:rsid w:val="004C720B"/>
    <w:rsid w:val="004D19D8"/>
    <w:rsid w:val="004D56C9"/>
    <w:rsid w:val="004D6645"/>
    <w:rsid w:val="004E2C60"/>
    <w:rsid w:val="004E49FA"/>
    <w:rsid w:val="004E7B5B"/>
    <w:rsid w:val="004F38B2"/>
    <w:rsid w:val="004F7AF9"/>
    <w:rsid w:val="004F7EAD"/>
    <w:rsid w:val="005007D8"/>
    <w:rsid w:val="00501B04"/>
    <w:rsid w:val="00511549"/>
    <w:rsid w:val="00520CCF"/>
    <w:rsid w:val="00536FC8"/>
    <w:rsid w:val="00537B22"/>
    <w:rsid w:val="00541952"/>
    <w:rsid w:val="005461A5"/>
    <w:rsid w:val="005469D6"/>
    <w:rsid w:val="005474E1"/>
    <w:rsid w:val="005518BC"/>
    <w:rsid w:val="00553ED9"/>
    <w:rsid w:val="0055436C"/>
    <w:rsid w:val="00562C03"/>
    <w:rsid w:val="00566E67"/>
    <w:rsid w:val="00572A89"/>
    <w:rsid w:val="00577114"/>
    <w:rsid w:val="00577772"/>
    <w:rsid w:val="0058467B"/>
    <w:rsid w:val="00584C06"/>
    <w:rsid w:val="0059056B"/>
    <w:rsid w:val="00591AE8"/>
    <w:rsid w:val="005A39C3"/>
    <w:rsid w:val="005A623F"/>
    <w:rsid w:val="005B2B4F"/>
    <w:rsid w:val="005B4D80"/>
    <w:rsid w:val="005B545A"/>
    <w:rsid w:val="005C27BC"/>
    <w:rsid w:val="005C2C53"/>
    <w:rsid w:val="005C41DE"/>
    <w:rsid w:val="005D0C7B"/>
    <w:rsid w:val="005E073C"/>
    <w:rsid w:val="005E2B3B"/>
    <w:rsid w:val="005E6782"/>
    <w:rsid w:val="005F312D"/>
    <w:rsid w:val="005F48FB"/>
    <w:rsid w:val="005F5745"/>
    <w:rsid w:val="005F627A"/>
    <w:rsid w:val="006036F7"/>
    <w:rsid w:val="00604EF4"/>
    <w:rsid w:val="00612C4B"/>
    <w:rsid w:val="00612F23"/>
    <w:rsid w:val="006208B5"/>
    <w:rsid w:val="0062262E"/>
    <w:rsid w:val="006264C3"/>
    <w:rsid w:val="00633EB9"/>
    <w:rsid w:val="00636630"/>
    <w:rsid w:val="0065085B"/>
    <w:rsid w:val="006523AF"/>
    <w:rsid w:val="00662148"/>
    <w:rsid w:val="006640F0"/>
    <w:rsid w:val="00664574"/>
    <w:rsid w:val="00664B8A"/>
    <w:rsid w:val="00665097"/>
    <w:rsid w:val="00665D92"/>
    <w:rsid w:val="00666C00"/>
    <w:rsid w:val="00680328"/>
    <w:rsid w:val="00683C8B"/>
    <w:rsid w:val="0068603C"/>
    <w:rsid w:val="006909D3"/>
    <w:rsid w:val="00690A0B"/>
    <w:rsid w:val="006A1DBB"/>
    <w:rsid w:val="006A6953"/>
    <w:rsid w:val="006B1473"/>
    <w:rsid w:val="006B2D50"/>
    <w:rsid w:val="006B7B1F"/>
    <w:rsid w:val="006D4846"/>
    <w:rsid w:val="006D74F2"/>
    <w:rsid w:val="006D7CED"/>
    <w:rsid w:val="006E6521"/>
    <w:rsid w:val="006F136B"/>
    <w:rsid w:val="006F2302"/>
    <w:rsid w:val="006F2987"/>
    <w:rsid w:val="006F3CFE"/>
    <w:rsid w:val="007062E3"/>
    <w:rsid w:val="00706D8D"/>
    <w:rsid w:val="00711451"/>
    <w:rsid w:val="0071259C"/>
    <w:rsid w:val="007169D1"/>
    <w:rsid w:val="00717546"/>
    <w:rsid w:val="00721C77"/>
    <w:rsid w:val="00724065"/>
    <w:rsid w:val="0072578E"/>
    <w:rsid w:val="007268F8"/>
    <w:rsid w:val="00734BEF"/>
    <w:rsid w:val="007368D1"/>
    <w:rsid w:val="00747537"/>
    <w:rsid w:val="007475D8"/>
    <w:rsid w:val="00747E24"/>
    <w:rsid w:val="00747FE3"/>
    <w:rsid w:val="00762334"/>
    <w:rsid w:val="00766AAD"/>
    <w:rsid w:val="00766BAB"/>
    <w:rsid w:val="00771A92"/>
    <w:rsid w:val="00776B72"/>
    <w:rsid w:val="0077780A"/>
    <w:rsid w:val="00781AC7"/>
    <w:rsid w:val="00782C50"/>
    <w:rsid w:val="00786D6D"/>
    <w:rsid w:val="00791A22"/>
    <w:rsid w:val="00791C66"/>
    <w:rsid w:val="0079308B"/>
    <w:rsid w:val="007A057F"/>
    <w:rsid w:val="007A1972"/>
    <w:rsid w:val="007A3269"/>
    <w:rsid w:val="007A37DC"/>
    <w:rsid w:val="007A4231"/>
    <w:rsid w:val="007B23B0"/>
    <w:rsid w:val="007B5888"/>
    <w:rsid w:val="007B7DCD"/>
    <w:rsid w:val="007C2989"/>
    <w:rsid w:val="007C332D"/>
    <w:rsid w:val="007C49EC"/>
    <w:rsid w:val="007C615B"/>
    <w:rsid w:val="007D11D0"/>
    <w:rsid w:val="007D4029"/>
    <w:rsid w:val="007D46A8"/>
    <w:rsid w:val="007D54FB"/>
    <w:rsid w:val="007E1C7E"/>
    <w:rsid w:val="007E1D91"/>
    <w:rsid w:val="007E2A46"/>
    <w:rsid w:val="007E6B24"/>
    <w:rsid w:val="007E77BE"/>
    <w:rsid w:val="007F0EB4"/>
    <w:rsid w:val="007F3E65"/>
    <w:rsid w:val="008114DA"/>
    <w:rsid w:val="008150D8"/>
    <w:rsid w:val="00820A7A"/>
    <w:rsid w:val="00820E8F"/>
    <w:rsid w:val="008247E4"/>
    <w:rsid w:val="00837194"/>
    <w:rsid w:val="00844AF6"/>
    <w:rsid w:val="00845559"/>
    <w:rsid w:val="00845C29"/>
    <w:rsid w:val="00846091"/>
    <w:rsid w:val="00854FE8"/>
    <w:rsid w:val="008569ED"/>
    <w:rsid w:val="00865057"/>
    <w:rsid w:val="00872502"/>
    <w:rsid w:val="0087452B"/>
    <w:rsid w:val="0087528E"/>
    <w:rsid w:val="00884FEC"/>
    <w:rsid w:val="008A218F"/>
    <w:rsid w:val="008A645B"/>
    <w:rsid w:val="008B0DC0"/>
    <w:rsid w:val="008C5B2F"/>
    <w:rsid w:val="008D2176"/>
    <w:rsid w:val="008D62EB"/>
    <w:rsid w:val="008E0036"/>
    <w:rsid w:val="008E00D2"/>
    <w:rsid w:val="008E06AD"/>
    <w:rsid w:val="008E41F7"/>
    <w:rsid w:val="008E479A"/>
    <w:rsid w:val="008E6CB4"/>
    <w:rsid w:val="008F23B6"/>
    <w:rsid w:val="009037E7"/>
    <w:rsid w:val="00906E67"/>
    <w:rsid w:val="00911A3D"/>
    <w:rsid w:val="009158CF"/>
    <w:rsid w:val="00915CD0"/>
    <w:rsid w:val="00917CA3"/>
    <w:rsid w:val="00920DD9"/>
    <w:rsid w:val="009210C6"/>
    <w:rsid w:val="00921E97"/>
    <w:rsid w:val="00922141"/>
    <w:rsid w:val="0092448B"/>
    <w:rsid w:val="0093445D"/>
    <w:rsid w:val="00934526"/>
    <w:rsid w:val="0093551E"/>
    <w:rsid w:val="00935866"/>
    <w:rsid w:val="00936D73"/>
    <w:rsid w:val="0094151C"/>
    <w:rsid w:val="00942BFA"/>
    <w:rsid w:val="00946AA7"/>
    <w:rsid w:val="00950C76"/>
    <w:rsid w:val="00956A7B"/>
    <w:rsid w:val="009664DA"/>
    <w:rsid w:val="0097088C"/>
    <w:rsid w:val="00973A6C"/>
    <w:rsid w:val="00974494"/>
    <w:rsid w:val="009762E0"/>
    <w:rsid w:val="00985B99"/>
    <w:rsid w:val="00993100"/>
    <w:rsid w:val="00994F2D"/>
    <w:rsid w:val="009A15C5"/>
    <w:rsid w:val="009A6DA1"/>
    <w:rsid w:val="009B124D"/>
    <w:rsid w:val="009D2082"/>
    <w:rsid w:val="009D38B5"/>
    <w:rsid w:val="009D6EE1"/>
    <w:rsid w:val="009D7E61"/>
    <w:rsid w:val="009E45EF"/>
    <w:rsid w:val="009E5E88"/>
    <w:rsid w:val="009F2768"/>
    <w:rsid w:val="009F46B9"/>
    <w:rsid w:val="00A0319B"/>
    <w:rsid w:val="00A04B46"/>
    <w:rsid w:val="00A07E08"/>
    <w:rsid w:val="00A10D36"/>
    <w:rsid w:val="00A158F9"/>
    <w:rsid w:val="00A238EB"/>
    <w:rsid w:val="00A263D9"/>
    <w:rsid w:val="00A31880"/>
    <w:rsid w:val="00A32A0C"/>
    <w:rsid w:val="00A43999"/>
    <w:rsid w:val="00A45EE4"/>
    <w:rsid w:val="00A505C6"/>
    <w:rsid w:val="00A51B18"/>
    <w:rsid w:val="00A5370C"/>
    <w:rsid w:val="00A62B5A"/>
    <w:rsid w:val="00A62C94"/>
    <w:rsid w:val="00A648C1"/>
    <w:rsid w:val="00A74EB5"/>
    <w:rsid w:val="00A7582A"/>
    <w:rsid w:val="00A837DB"/>
    <w:rsid w:val="00A84284"/>
    <w:rsid w:val="00A852BB"/>
    <w:rsid w:val="00A85E43"/>
    <w:rsid w:val="00A94E58"/>
    <w:rsid w:val="00AB11D7"/>
    <w:rsid w:val="00AB3E30"/>
    <w:rsid w:val="00AB675E"/>
    <w:rsid w:val="00AB6AC9"/>
    <w:rsid w:val="00AB7975"/>
    <w:rsid w:val="00AB7C17"/>
    <w:rsid w:val="00AC3D4E"/>
    <w:rsid w:val="00AD1248"/>
    <w:rsid w:val="00AD2AF1"/>
    <w:rsid w:val="00AD4239"/>
    <w:rsid w:val="00AD47BA"/>
    <w:rsid w:val="00AD54FC"/>
    <w:rsid w:val="00AE2951"/>
    <w:rsid w:val="00AE3DB4"/>
    <w:rsid w:val="00AE4E05"/>
    <w:rsid w:val="00AF08C9"/>
    <w:rsid w:val="00AF0ECE"/>
    <w:rsid w:val="00AF5121"/>
    <w:rsid w:val="00B10CFA"/>
    <w:rsid w:val="00B122D9"/>
    <w:rsid w:val="00B24B83"/>
    <w:rsid w:val="00B3627B"/>
    <w:rsid w:val="00B37777"/>
    <w:rsid w:val="00B377ED"/>
    <w:rsid w:val="00B452C5"/>
    <w:rsid w:val="00B50476"/>
    <w:rsid w:val="00B515D0"/>
    <w:rsid w:val="00B56FD1"/>
    <w:rsid w:val="00B61953"/>
    <w:rsid w:val="00B6585D"/>
    <w:rsid w:val="00B6668F"/>
    <w:rsid w:val="00B772B6"/>
    <w:rsid w:val="00B774E1"/>
    <w:rsid w:val="00B815A5"/>
    <w:rsid w:val="00B8232B"/>
    <w:rsid w:val="00B82AB9"/>
    <w:rsid w:val="00B840FB"/>
    <w:rsid w:val="00B844D1"/>
    <w:rsid w:val="00B9018B"/>
    <w:rsid w:val="00B90708"/>
    <w:rsid w:val="00B929F3"/>
    <w:rsid w:val="00B97299"/>
    <w:rsid w:val="00BA2428"/>
    <w:rsid w:val="00BA45FA"/>
    <w:rsid w:val="00BB24A6"/>
    <w:rsid w:val="00BC2B38"/>
    <w:rsid w:val="00BD3639"/>
    <w:rsid w:val="00BD3EA2"/>
    <w:rsid w:val="00BD6C27"/>
    <w:rsid w:val="00BE0672"/>
    <w:rsid w:val="00BE3651"/>
    <w:rsid w:val="00BE58CE"/>
    <w:rsid w:val="00BF1CCE"/>
    <w:rsid w:val="00BF2F17"/>
    <w:rsid w:val="00BF3222"/>
    <w:rsid w:val="00C020FA"/>
    <w:rsid w:val="00C061B4"/>
    <w:rsid w:val="00C16DBA"/>
    <w:rsid w:val="00C203FE"/>
    <w:rsid w:val="00C50CB1"/>
    <w:rsid w:val="00C52935"/>
    <w:rsid w:val="00C5353F"/>
    <w:rsid w:val="00C54380"/>
    <w:rsid w:val="00C67414"/>
    <w:rsid w:val="00C76ACF"/>
    <w:rsid w:val="00C81A2F"/>
    <w:rsid w:val="00C830DD"/>
    <w:rsid w:val="00C84504"/>
    <w:rsid w:val="00C84901"/>
    <w:rsid w:val="00C8642A"/>
    <w:rsid w:val="00C90565"/>
    <w:rsid w:val="00C90EED"/>
    <w:rsid w:val="00C9267F"/>
    <w:rsid w:val="00C9445C"/>
    <w:rsid w:val="00C96779"/>
    <w:rsid w:val="00C96826"/>
    <w:rsid w:val="00C96E65"/>
    <w:rsid w:val="00CA2B7A"/>
    <w:rsid w:val="00CA37F3"/>
    <w:rsid w:val="00CB483F"/>
    <w:rsid w:val="00CC0593"/>
    <w:rsid w:val="00CC0EAB"/>
    <w:rsid w:val="00CC1BC0"/>
    <w:rsid w:val="00CD1C6A"/>
    <w:rsid w:val="00CD234B"/>
    <w:rsid w:val="00CD2D95"/>
    <w:rsid w:val="00CD785F"/>
    <w:rsid w:val="00CD7A35"/>
    <w:rsid w:val="00CE0249"/>
    <w:rsid w:val="00CE26CB"/>
    <w:rsid w:val="00CE65F3"/>
    <w:rsid w:val="00CF7D9F"/>
    <w:rsid w:val="00D00761"/>
    <w:rsid w:val="00D03C94"/>
    <w:rsid w:val="00D11D52"/>
    <w:rsid w:val="00D15B85"/>
    <w:rsid w:val="00D24B45"/>
    <w:rsid w:val="00D32375"/>
    <w:rsid w:val="00D355A6"/>
    <w:rsid w:val="00D40F2C"/>
    <w:rsid w:val="00D41A5C"/>
    <w:rsid w:val="00D465A3"/>
    <w:rsid w:val="00D5191D"/>
    <w:rsid w:val="00D56CE0"/>
    <w:rsid w:val="00D65E51"/>
    <w:rsid w:val="00D71BD6"/>
    <w:rsid w:val="00D74B09"/>
    <w:rsid w:val="00D74D7D"/>
    <w:rsid w:val="00D806CA"/>
    <w:rsid w:val="00D83809"/>
    <w:rsid w:val="00D863E5"/>
    <w:rsid w:val="00D869B5"/>
    <w:rsid w:val="00D9224B"/>
    <w:rsid w:val="00D93150"/>
    <w:rsid w:val="00D936F8"/>
    <w:rsid w:val="00D96C8C"/>
    <w:rsid w:val="00D97D64"/>
    <w:rsid w:val="00DA061B"/>
    <w:rsid w:val="00DA0F77"/>
    <w:rsid w:val="00DA42A4"/>
    <w:rsid w:val="00DB0C9C"/>
    <w:rsid w:val="00DB1D1B"/>
    <w:rsid w:val="00DB6EAC"/>
    <w:rsid w:val="00DC224E"/>
    <w:rsid w:val="00DC5198"/>
    <w:rsid w:val="00DC5D95"/>
    <w:rsid w:val="00DD74B7"/>
    <w:rsid w:val="00DE1A83"/>
    <w:rsid w:val="00DE749A"/>
    <w:rsid w:val="00DF0D33"/>
    <w:rsid w:val="00DF410B"/>
    <w:rsid w:val="00E01FDE"/>
    <w:rsid w:val="00E039CD"/>
    <w:rsid w:val="00E04555"/>
    <w:rsid w:val="00E07BFA"/>
    <w:rsid w:val="00E20252"/>
    <w:rsid w:val="00E21B30"/>
    <w:rsid w:val="00E228FF"/>
    <w:rsid w:val="00E22DA0"/>
    <w:rsid w:val="00E27EF9"/>
    <w:rsid w:val="00E47513"/>
    <w:rsid w:val="00E478FF"/>
    <w:rsid w:val="00E659EE"/>
    <w:rsid w:val="00E70EAD"/>
    <w:rsid w:val="00E710C8"/>
    <w:rsid w:val="00E765ED"/>
    <w:rsid w:val="00E84D2B"/>
    <w:rsid w:val="00E911F9"/>
    <w:rsid w:val="00E92CF9"/>
    <w:rsid w:val="00E93C8B"/>
    <w:rsid w:val="00EA7385"/>
    <w:rsid w:val="00EB05CA"/>
    <w:rsid w:val="00EB188E"/>
    <w:rsid w:val="00EB313A"/>
    <w:rsid w:val="00ED12D6"/>
    <w:rsid w:val="00EE010F"/>
    <w:rsid w:val="00EE23F7"/>
    <w:rsid w:val="00EE7529"/>
    <w:rsid w:val="00EF2000"/>
    <w:rsid w:val="00F01035"/>
    <w:rsid w:val="00F116DF"/>
    <w:rsid w:val="00F15C67"/>
    <w:rsid w:val="00F16922"/>
    <w:rsid w:val="00F201EA"/>
    <w:rsid w:val="00F234A4"/>
    <w:rsid w:val="00F23EF7"/>
    <w:rsid w:val="00F2577F"/>
    <w:rsid w:val="00F265D4"/>
    <w:rsid w:val="00F41A6E"/>
    <w:rsid w:val="00F42508"/>
    <w:rsid w:val="00F43378"/>
    <w:rsid w:val="00F607E5"/>
    <w:rsid w:val="00F61242"/>
    <w:rsid w:val="00F65153"/>
    <w:rsid w:val="00F74959"/>
    <w:rsid w:val="00F82E6D"/>
    <w:rsid w:val="00F87400"/>
    <w:rsid w:val="00F948D7"/>
    <w:rsid w:val="00F9706D"/>
    <w:rsid w:val="00FA059E"/>
    <w:rsid w:val="00FA3615"/>
    <w:rsid w:val="00FB488F"/>
    <w:rsid w:val="00FB5D9E"/>
    <w:rsid w:val="00FB755A"/>
    <w:rsid w:val="00FC1440"/>
    <w:rsid w:val="00FC2775"/>
    <w:rsid w:val="00FC6343"/>
    <w:rsid w:val="00FC714A"/>
    <w:rsid w:val="00FD5409"/>
    <w:rsid w:val="00FE0F01"/>
    <w:rsid w:val="00FE542D"/>
    <w:rsid w:val="00FE600C"/>
    <w:rsid w:val="00FF015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oNotEmbedSmartTags/>
  <w:decimalSymbol w:val="."/>
  <w:listSeparator w:val=","/>
  <w14:docId w14:val="4A85686B"/>
  <w15:docId w15:val="{F8D19BB9-4731-42EB-ABAC-09B8A6DB9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lang w:val="en-GB" w:eastAsia="zh-CN"/>
    </w:rPr>
  </w:style>
  <w:style w:type="paragraph" w:styleId="Heading1">
    <w:name w:val="heading 1"/>
    <w:next w:val="Normal"/>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ind w:left="1418" w:hanging="1418"/>
      <w:outlineLvl w:val="3"/>
    </w:pPr>
    <w:rPr>
      <w:sz w:val="24"/>
    </w:rPr>
  </w:style>
  <w:style w:type="paragraph" w:styleId="Heading5">
    <w:name w:val="heading 5"/>
    <w:basedOn w:val="Heading4"/>
    <w:next w:val="Normal"/>
    <w:qFormat/>
    <w:pPr>
      <w:numPr>
        <w:ilvl w:val="4"/>
      </w:numPr>
      <w:ind w:left="1701" w:hanging="1701"/>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style>
  <w:style w:type="character" w:customStyle="1" w:styleId="WW8Num4z0">
    <w:name w:val="WW8Num4z0"/>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rPr>
  </w:style>
  <w:style w:type="character" w:customStyle="1" w:styleId="WW8Num11z0">
    <w:name w:val="WW8Num11z0"/>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Times New Roman" w:eastAsia="Times New Roman"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Times New Roman" w:eastAsia="Times New Roma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eastAsia="Times New Roman" w:hAnsi="Times New Roman" w:cs="Times New Roman"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Times New Roman" w:eastAsia="Times New Roman" w:hAnsi="Times New Roman" w:cs="Times New Roman"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Times New Roman" w:eastAsia="Times New Roman" w:hAnsi="Times New Roman" w:cs="Times New Roman"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St1z0">
    <w:name w:val="WW8NumSt1z0"/>
    <w:rPr>
      <w:rFonts w:ascii="Symbol" w:hAnsi="Symbol" w:cs="Symbol" w:hint="default"/>
    </w:rPr>
  </w:style>
  <w:style w:type="character" w:customStyle="1" w:styleId="WW8NumSt2z0">
    <w:name w:val="WW8NumSt2z0"/>
    <w:rPr>
      <w:rFonts w:ascii="Symbol" w:hAnsi="Symbol" w:cs="Symbol" w:hint="default"/>
    </w:rPr>
  </w:style>
  <w:style w:type="character" w:customStyle="1" w:styleId="FootnoteCharacters">
    <w:name w:val="Footnote Characters"/>
    <w:rPr>
      <w:b/>
      <w:position w:val="4"/>
      <w:sz w:val="16"/>
    </w:rPr>
  </w:style>
  <w:style w:type="character" w:customStyle="1" w:styleId="ZGSM">
    <w:name w:val="ZGSM"/>
  </w:style>
  <w:style w:type="character" w:styleId="Hyperlink">
    <w:name w:val="Hyperlink"/>
    <w:rPr>
      <w:color w:val="0000FF"/>
      <w:u w:val="single"/>
    </w:rPr>
  </w:style>
  <w:style w:type="character" w:styleId="CommentReference">
    <w:name w:val="annotation reference"/>
    <w:rPr>
      <w:sz w:val="16"/>
    </w:rPr>
  </w:style>
  <w:style w:type="character" w:styleId="FollowedHyperlink">
    <w:name w:val="FollowedHyperlink"/>
    <w:rPr>
      <w:color w:val="800080"/>
      <w:u w:val="single"/>
    </w:rPr>
  </w:style>
  <w:style w:type="character" w:customStyle="1" w:styleId="msoins0">
    <w:name w:val="msoins"/>
    <w:basedOn w:val="DefaultParagraphFont"/>
  </w:style>
  <w:style w:type="character" w:customStyle="1" w:styleId="HeaderChar">
    <w:name w:val="Header Char"/>
    <w:rPr>
      <w:rFonts w:ascii="Arial" w:hAnsi="Arial" w:cs="Arial"/>
      <w:b/>
      <w:sz w:val="18"/>
    </w:rPr>
  </w:style>
  <w:style w:type="character" w:customStyle="1" w:styleId="BodyTextChar">
    <w:name w:val="Body Text Char"/>
    <w:rPr>
      <w:rFonts w:ascii="Times New Roman" w:hAnsi="Times New Roman" w:cs="Times New Roman"/>
    </w:rPr>
  </w:style>
  <w:style w:type="character" w:customStyle="1" w:styleId="BodyText2Char">
    <w:name w:val="Body Text 2 Char"/>
    <w:rPr>
      <w:rFonts w:ascii="Times New Roman" w:hAnsi="Times New Roman" w:cs="Times New Roman"/>
    </w:rPr>
  </w:style>
  <w:style w:type="character" w:customStyle="1" w:styleId="BodyText3Char">
    <w:name w:val="Body Text 3 Char"/>
    <w:rPr>
      <w:rFonts w:ascii="Times New Roman" w:hAnsi="Times New Roman" w:cs="Times New Roman"/>
      <w:sz w:val="16"/>
      <w:szCs w:val="16"/>
    </w:rPr>
  </w:style>
  <w:style w:type="character" w:customStyle="1" w:styleId="BodyTextFirstIndentChar">
    <w:name w:val="Body Text First Indent Char"/>
    <w:rPr>
      <w:rFonts w:ascii="Times New Roman" w:hAnsi="Times New Roman" w:cs="Times New Roman"/>
    </w:rPr>
  </w:style>
  <w:style w:type="character" w:customStyle="1" w:styleId="BodyTextIndentChar">
    <w:name w:val="Body Text Indent Char"/>
    <w:rPr>
      <w:rFonts w:ascii="Times New Roman" w:hAnsi="Times New Roman" w:cs="Times New Roman"/>
    </w:rPr>
  </w:style>
  <w:style w:type="character" w:customStyle="1" w:styleId="BodyTextFirstIndent2Char">
    <w:name w:val="Body Text First Indent 2 Char"/>
    <w:rPr>
      <w:rFonts w:ascii="Times New Roman" w:hAnsi="Times New Roman" w:cs="Times New Roman"/>
    </w:rPr>
  </w:style>
  <w:style w:type="character" w:customStyle="1" w:styleId="BodyTextIndent2Char">
    <w:name w:val="Body Text Indent 2 Char"/>
    <w:rPr>
      <w:rFonts w:ascii="Times New Roman" w:hAnsi="Times New Roman" w:cs="Times New Roman"/>
    </w:rPr>
  </w:style>
  <w:style w:type="character" w:customStyle="1" w:styleId="BodyTextIndent3Char">
    <w:name w:val="Body Text Indent 3 Char"/>
    <w:rPr>
      <w:rFonts w:ascii="Times New Roman" w:hAnsi="Times New Roman" w:cs="Times New Roman"/>
      <w:sz w:val="16"/>
      <w:szCs w:val="16"/>
    </w:rPr>
  </w:style>
  <w:style w:type="character" w:customStyle="1" w:styleId="ClosingChar">
    <w:name w:val="Closing Char"/>
    <w:rPr>
      <w:rFonts w:ascii="Times New Roman" w:hAnsi="Times New Roman" w:cs="Times New Roman"/>
    </w:rPr>
  </w:style>
  <w:style w:type="character" w:customStyle="1" w:styleId="CommentTextChar">
    <w:name w:val="Comment Text Char"/>
    <w:rPr>
      <w:rFonts w:ascii="Times New Roman" w:hAnsi="Times New Roman" w:cs="Times New Roman"/>
    </w:rPr>
  </w:style>
  <w:style w:type="character" w:customStyle="1" w:styleId="CommentSubjectChar">
    <w:name w:val="Comment Subject Char"/>
    <w:rPr>
      <w:rFonts w:ascii="Times New Roman" w:hAnsi="Times New Roman" w:cs="Times New Roman"/>
      <w:b/>
      <w:bCs/>
    </w:rPr>
  </w:style>
  <w:style w:type="character" w:customStyle="1" w:styleId="DateChar">
    <w:name w:val="Date Char"/>
    <w:rPr>
      <w:rFonts w:ascii="Times New Roman" w:hAnsi="Times New Roman" w:cs="Times New Roman"/>
    </w:rPr>
  </w:style>
  <w:style w:type="character" w:customStyle="1" w:styleId="DocumentMapChar">
    <w:name w:val="Document Map Char"/>
    <w:rPr>
      <w:rFonts w:ascii="Segoe UI" w:hAnsi="Segoe UI" w:cs="Segoe UI"/>
      <w:sz w:val="16"/>
      <w:szCs w:val="16"/>
    </w:rPr>
  </w:style>
  <w:style w:type="character" w:customStyle="1" w:styleId="E-mailSignatureChar">
    <w:name w:val="E-mail Signature Char"/>
    <w:rPr>
      <w:rFonts w:ascii="Times New Roman" w:hAnsi="Times New Roman" w:cs="Times New Roman"/>
    </w:rPr>
  </w:style>
  <w:style w:type="character" w:customStyle="1" w:styleId="EndnoteTextChar">
    <w:name w:val="Endnote Text Char"/>
    <w:rPr>
      <w:rFonts w:ascii="Times New Roman" w:hAnsi="Times New Roman" w:cs="Times New Roman"/>
    </w:rPr>
  </w:style>
  <w:style w:type="character" w:customStyle="1" w:styleId="HTMLAddressChar">
    <w:name w:val="HTML Address Char"/>
    <w:rPr>
      <w:rFonts w:ascii="Times New Roman" w:hAnsi="Times New Roman" w:cs="Times New Roman"/>
      <w:i/>
      <w:iCs/>
    </w:rPr>
  </w:style>
  <w:style w:type="character" w:customStyle="1" w:styleId="HTMLPreformattedChar">
    <w:name w:val="HTML Preformatted Char"/>
    <w:rPr>
      <w:rFonts w:ascii="Courier New" w:hAnsi="Courier New" w:cs="Courier New"/>
    </w:rPr>
  </w:style>
  <w:style w:type="character" w:customStyle="1" w:styleId="IntenseQuoteChar">
    <w:name w:val="Intense Quote Char"/>
    <w:rPr>
      <w:rFonts w:ascii="Times New Roman" w:hAnsi="Times New Roman" w:cs="Times New Roman"/>
      <w:i/>
      <w:iCs/>
      <w:color w:val="4472C4"/>
    </w:rPr>
  </w:style>
  <w:style w:type="character" w:customStyle="1" w:styleId="MacroTextChar">
    <w:name w:val="Macro Text Char"/>
    <w:rPr>
      <w:rFonts w:ascii="Courier New" w:hAnsi="Courier New" w:cs="Courier New"/>
    </w:rPr>
  </w:style>
  <w:style w:type="character" w:customStyle="1" w:styleId="MessageHeaderChar">
    <w:name w:val="Message Header Char"/>
    <w:rPr>
      <w:rFonts w:ascii="Calibri Light" w:eastAsia="Times New Roman" w:hAnsi="Calibri Light" w:cs="Calibri Light"/>
      <w:sz w:val="24"/>
      <w:szCs w:val="24"/>
      <w:shd w:val="clear" w:color="auto" w:fill="CCCCCC"/>
    </w:rPr>
  </w:style>
  <w:style w:type="character" w:customStyle="1" w:styleId="NoteHeadingChar">
    <w:name w:val="Note Heading Char"/>
    <w:rPr>
      <w:rFonts w:ascii="Times New Roman" w:hAnsi="Times New Roman" w:cs="Times New Roman"/>
    </w:rPr>
  </w:style>
  <w:style w:type="character" w:customStyle="1" w:styleId="PlainTextChar">
    <w:name w:val="Plain Text Char"/>
    <w:rPr>
      <w:rFonts w:ascii="Courier New" w:hAnsi="Courier New" w:cs="Courier New"/>
    </w:rPr>
  </w:style>
  <w:style w:type="character" w:customStyle="1" w:styleId="QuoteChar">
    <w:name w:val="Quote Char"/>
    <w:rPr>
      <w:rFonts w:ascii="Times New Roman" w:hAnsi="Times New Roman" w:cs="Times New Roman"/>
      <w:i/>
      <w:iCs/>
      <w:color w:val="404040"/>
    </w:rPr>
  </w:style>
  <w:style w:type="character" w:customStyle="1" w:styleId="SalutationChar">
    <w:name w:val="Salutation Char"/>
    <w:rPr>
      <w:rFonts w:ascii="Times New Roman" w:hAnsi="Times New Roman" w:cs="Times New Roman"/>
    </w:rPr>
  </w:style>
  <w:style w:type="character" w:customStyle="1" w:styleId="SignatureChar">
    <w:name w:val="Signature Char"/>
    <w:rPr>
      <w:rFonts w:ascii="Times New Roman" w:hAnsi="Times New Roman" w:cs="Times New Roman"/>
    </w:rPr>
  </w:style>
  <w:style w:type="character" w:customStyle="1" w:styleId="SubtitleChar">
    <w:name w:val="Subtitle Char"/>
    <w:rPr>
      <w:rFonts w:ascii="Calibri Light" w:eastAsia="Times New Roman" w:hAnsi="Calibri Light" w:cs="Calibri Light"/>
      <w:sz w:val="24"/>
      <w:szCs w:val="24"/>
    </w:rPr>
  </w:style>
  <w:style w:type="character" w:customStyle="1" w:styleId="TitleChar">
    <w:name w:val="Title Char"/>
    <w:rPr>
      <w:rFonts w:ascii="Calibri Light" w:eastAsia="Times New Roman" w:hAnsi="Calibri Light" w:cs="Calibri Light"/>
      <w:b/>
      <w:bCs/>
      <w:kern w:val="2"/>
      <w:sz w:val="32"/>
      <w:szCs w:val="32"/>
    </w:rPr>
  </w:style>
  <w:style w:type="character" w:customStyle="1" w:styleId="BalloonTextChar">
    <w:name w:val="Balloon Text Char"/>
    <w:rPr>
      <w:rFonts w:ascii="Tahoma" w:hAnsi="Tahoma" w:cs="Tahoma"/>
      <w:sz w:val="16"/>
      <w:szCs w:val="16"/>
    </w:rPr>
  </w:style>
  <w:style w:type="paragraph" w:customStyle="1" w:styleId="Heading">
    <w:name w:val="Heading"/>
    <w:basedOn w:val="Normal"/>
    <w:next w:val="Normal"/>
    <w:pPr>
      <w:spacing w:before="240" w:after="60"/>
      <w:jc w:val="center"/>
    </w:pPr>
    <w:rPr>
      <w:rFonts w:ascii="Calibri Light" w:hAnsi="Calibri Light" w:cs="Calibri Light"/>
      <w:b/>
      <w:bCs/>
      <w:kern w:val="2"/>
      <w:sz w:val="32"/>
      <w:szCs w:val="32"/>
    </w:rPr>
  </w:style>
  <w:style w:type="paragraph" w:styleId="BodyText">
    <w:name w:val="Body Text"/>
    <w:basedOn w:val="Normal"/>
    <w:pPr>
      <w:spacing w:after="120"/>
    </w:pPr>
  </w:style>
  <w:style w:type="paragraph" w:styleId="List">
    <w:name w:val="List"/>
    <w:basedOn w:val="Normal"/>
    <w:pPr>
      <w:ind w:left="568" w:hanging="284"/>
    </w:pPr>
  </w:style>
  <w:style w:type="paragraph" w:styleId="Caption">
    <w:name w:val="caption"/>
    <w:basedOn w:val="Normal"/>
    <w:next w:val="Normal"/>
    <w:qFormat/>
    <w:rPr>
      <w:b/>
      <w:bCs/>
    </w:rPr>
  </w:style>
  <w:style w:type="paragraph" w:customStyle="1" w:styleId="Index">
    <w:name w:val="Index"/>
    <w:basedOn w:val="Normal"/>
    <w:pPr>
      <w:suppressLineNumbers/>
    </w:pPr>
    <w:rPr>
      <w:rFonts w:cs="Lohit Devanagari"/>
    </w:rPr>
  </w:style>
  <w:style w:type="paragraph" w:customStyle="1" w:styleId="H6">
    <w:name w:val="H6"/>
    <w:basedOn w:val="Heading5"/>
    <w:next w:val="Normal"/>
    <w:pPr>
      <w:numPr>
        <w:ilvl w:val="0"/>
        <w:numId w:val="0"/>
      </w:numPr>
      <w:ind w:left="1985" w:hanging="1985"/>
    </w:pPr>
    <w:rPr>
      <w:sz w:val="20"/>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TT">
    <w:name w:val="TT"/>
    <w:basedOn w:val="Heading1"/>
    <w:next w:val="Normal"/>
    <w:pPr>
      <w:numPr>
        <w:numId w:val="0"/>
      </w:numPr>
      <w:ind w:left="1134" w:hanging="1134"/>
    </w:pPr>
  </w:style>
  <w:style w:type="paragraph" w:styleId="ListNumber">
    <w:name w:val="List Number"/>
    <w:basedOn w:val="List"/>
    <w:pPr>
      <w:numPr>
        <w:numId w:val="5"/>
      </w:numPr>
    </w:pPr>
  </w:style>
  <w:style w:type="paragraph" w:styleId="ListNumber2">
    <w:name w:val="List Number 2"/>
    <w:basedOn w:val="ListNumber"/>
    <w:pPr>
      <w:numPr>
        <w:numId w:val="6"/>
      </w:numPr>
      <w:ind w:left="851" w:hanging="284"/>
    </w:pPr>
  </w:style>
  <w:style w:type="paragraph" w:customStyle="1" w:styleId="HeaderandFooter">
    <w:name w:val="Header and Footer"/>
    <w:basedOn w:val="Normal"/>
    <w:pPr>
      <w:suppressLineNumbers/>
      <w:tabs>
        <w:tab w:val="center" w:pos="4819"/>
        <w:tab w:val="right" w:pos="9638"/>
      </w:tabs>
    </w:pPr>
  </w:style>
  <w:style w:type="paragraph" w:styleId="Header">
    <w:name w:val="header"/>
    <w:pPr>
      <w:widowControl w:val="0"/>
      <w:suppressAutoHyphens/>
    </w:pPr>
    <w:rPr>
      <w:rFonts w:ascii="Arial" w:eastAsia="SimSun" w:hAnsi="Arial" w:cs="Arial"/>
      <w:b/>
      <w:sz w:val="18"/>
      <w:lang w:val="en-GB" w:eastAsia="zh-CN"/>
    </w:rPr>
  </w:style>
  <w:style w:type="paragraph" w:styleId="FootnoteText">
    <w:name w:val="footnote text"/>
    <w:basedOn w:val="Normal"/>
    <w:pPr>
      <w:keepLines/>
      <w:spacing w:after="0"/>
      <w:ind w:left="454" w:hanging="454"/>
    </w:pPr>
    <w:rPr>
      <w:sz w:val="16"/>
    </w:r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H">
    <w:name w:val="TH"/>
    <w:basedOn w:val="Normal"/>
    <w:pPr>
      <w:keepNext/>
      <w:keepLines/>
      <w:spacing w:before="60"/>
      <w:jc w:val="center"/>
    </w:pPr>
    <w:rPr>
      <w:rFonts w:ascii="Arial" w:hAnsi="Arial" w:cs="Arial"/>
      <w:b/>
    </w:r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7"/>
      </w:numPr>
    </w:pPr>
  </w:style>
  <w:style w:type="paragraph" w:styleId="ListBullet2">
    <w:name w:val="List Bullet 2"/>
    <w:basedOn w:val="List"/>
    <w:pPr>
      <w:ind w:left="851"/>
    </w:pPr>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lang w:val="en-IN" w:eastAsia="en-IN"/>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ZV">
    <w:name w:val="ZV"/>
    <w:basedOn w:val="ZU"/>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EditorsNote">
    <w:name w:val="Editor's Note"/>
    <w:basedOn w:val="NO"/>
    <w:pPr>
      <w:ind w:left="1559" w:hanging="1276"/>
    </w:pPr>
    <w:rPr>
      <w:color w:val="FF0000"/>
    </w:rPr>
  </w:style>
  <w:style w:type="paragraph" w:customStyle="1" w:styleId="B1">
    <w:name w:val="B1"/>
    <w:basedOn w:val="List"/>
  </w:style>
  <w:style w:type="paragraph" w:customStyle="1" w:styleId="B2">
    <w:name w:val="B2"/>
    <w:basedOn w:val="ListBullet2"/>
    <w:link w:val="B2Char"/>
    <w:qFormat/>
  </w:style>
  <w:style w:type="paragraph" w:customStyle="1" w:styleId="B3">
    <w:name w:val="B3"/>
    <w:basedOn w:val="ListBullet3"/>
  </w:style>
  <w:style w:type="paragraph" w:customStyle="1" w:styleId="B4">
    <w:name w:val="B4"/>
    <w:basedOn w:val="ListBullet4"/>
  </w:style>
  <w:style w:type="paragraph" w:customStyle="1" w:styleId="B5">
    <w:name w:val="B5"/>
    <w:basedOn w:val="ListBullet5"/>
  </w:style>
  <w:style w:type="paragraph" w:styleId="Footer">
    <w:name w:val="footer"/>
    <w:basedOn w:val="Header"/>
    <w:pPr>
      <w:jc w:val="center"/>
    </w:pPr>
    <w:rPr>
      <w:i/>
    </w:rPr>
  </w:style>
  <w:style w:type="paragraph" w:customStyle="1" w:styleId="ZTD">
    <w:name w:val="ZTD"/>
    <w:basedOn w:val="ZB"/>
    <w:rPr>
      <w:i w:val="0"/>
      <w:sz w:val="40"/>
    </w:rPr>
  </w:style>
  <w:style w:type="paragraph" w:customStyle="1" w:styleId="CRCoverPage">
    <w:name w:val="CR Cover Page"/>
    <w:pPr>
      <w:suppressAutoHyphens/>
      <w:spacing w:after="120"/>
    </w:pPr>
    <w:rPr>
      <w:rFonts w:ascii="Arial" w:eastAsia="SimSun" w:hAnsi="Arial" w:cs="Arial"/>
      <w:lang w:val="en-GB" w:eastAsia="zh-CN"/>
    </w:rPr>
  </w:style>
  <w:style w:type="paragraph" w:customStyle="1" w:styleId="tdoc-header">
    <w:name w:val="tdoc-header"/>
    <w:pPr>
      <w:suppressAutoHyphens/>
    </w:pPr>
    <w:rPr>
      <w:rFonts w:ascii="Arial" w:eastAsia="SimSun" w:hAnsi="Arial" w:cs="Arial"/>
      <w:sz w:val="24"/>
      <w:lang w:val="en-GB" w:eastAsia="zh-CN"/>
    </w:rPr>
  </w:style>
  <w:style w:type="paragraph" w:styleId="CommentText">
    <w:name w:val="annotation text"/>
    <w:basedOn w:val="Normal"/>
  </w:style>
  <w:style w:type="paragraph" w:styleId="BalloonText">
    <w:name w:val="Balloon Text"/>
    <w:basedOn w:val="Normal"/>
    <w:rPr>
      <w:rFonts w:ascii="Tahoma" w:hAnsi="Tahoma" w:cs="Tahoma"/>
      <w:sz w:val="16"/>
      <w:szCs w:val="16"/>
    </w:rPr>
  </w:style>
  <w:style w:type="paragraph" w:customStyle="1" w:styleId="code">
    <w:name w:val="code"/>
    <w:basedOn w:val="Normal"/>
    <w:pPr>
      <w:spacing w:after="0"/>
    </w:pPr>
    <w:rPr>
      <w:rFonts w:ascii="Courier New" w:hAnsi="Courier New" w:cs="Courier New"/>
    </w:rPr>
  </w:style>
  <w:style w:type="paragraph" w:customStyle="1" w:styleId="Reference">
    <w:name w:val="Reference"/>
    <w:basedOn w:val="Normal"/>
    <w:pPr>
      <w:tabs>
        <w:tab w:val="left" w:pos="851"/>
      </w:tabs>
      <w:ind w:left="851" w:hanging="851"/>
    </w:pPr>
  </w:style>
  <w:style w:type="paragraph" w:styleId="Bibliography">
    <w:name w:val="Bibliography"/>
    <w:basedOn w:val="Normal"/>
    <w:next w:val="Normal"/>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CommentSubject">
    <w:name w:val="annotation subject"/>
    <w:basedOn w:val="CommentText"/>
    <w:next w:val="CommentText"/>
    <w:rPr>
      <w:b/>
      <w:bCs/>
    </w:rPr>
  </w:style>
  <w:style w:type="paragraph" w:styleId="Date">
    <w:name w:val="Date"/>
    <w:basedOn w:val="Normal"/>
    <w:next w:val="Normal"/>
  </w:style>
  <w:style w:type="paragraph" w:styleId="DocumentMap">
    <w:name w:val="Document Map"/>
    <w:basedOn w:val="Normal"/>
    <w:rPr>
      <w:rFonts w:ascii="Segoe UI" w:hAnsi="Segoe UI" w:cs="Segoe UI"/>
      <w:sz w:val="16"/>
      <w:szCs w:val="16"/>
    </w:rPr>
  </w:style>
  <w:style w:type="paragraph" w:styleId="E-mailSignature">
    <w:name w:val="E-mail Signature"/>
    <w:basedOn w:val="Normal"/>
  </w:style>
  <w:style w:type="paragraph" w:styleId="EndnoteText">
    <w:name w:val="endnote text"/>
    <w:basedOn w:val="Normal"/>
  </w:style>
  <w:style w:type="paragraph" w:styleId="EnvelopeAddress">
    <w:name w:val="envelope address"/>
    <w:basedOn w:val="Normal"/>
    <w:pPr>
      <w:ind w:left="2880"/>
    </w:pPr>
    <w:rPr>
      <w:rFonts w:ascii="Calibri Light" w:hAnsi="Calibri Light" w:cs="Calibri Light"/>
      <w:sz w:val="24"/>
      <w:szCs w:val="24"/>
    </w:rPr>
  </w:style>
  <w:style w:type="paragraph" w:styleId="EnvelopeReturn">
    <w:name w:val="envelope return"/>
    <w:basedOn w:val="Normal"/>
    <w:rPr>
      <w:rFonts w:ascii="Calibri Light" w:hAnsi="Calibri Light" w:cs="Calibri Light"/>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hAnsi="Calibri Light" w:cs="Calibri Light"/>
      <w:b/>
      <w:bCs/>
    </w:rPr>
  </w:style>
  <w:style w:type="paragraph" w:styleId="IntenseQuote">
    <w:name w:val="Intense Quote"/>
    <w:basedOn w:val="Normal"/>
    <w:next w:val="Normal"/>
    <w:qFormat/>
    <w:pPr>
      <w:pBdr>
        <w:top w:val="single" w:sz="4" w:space="10" w:color="4472C4"/>
        <w:left w:val="none" w:sz="0" w:space="0" w:color="000000"/>
        <w:bottom w:val="single" w:sz="4" w:space="10" w:color="4472C4"/>
        <w:right w:val="none" w:sz="0" w:space="0" w:color="000000"/>
      </w:pBdr>
      <w:spacing w:before="360" w:after="360"/>
      <w:ind w:left="864" w:right="864"/>
      <w:jc w:val="center"/>
    </w:pPr>
    <w:rPr>
      <w:i/>
      <w:iCs/>
      <w:color w:val="4472C4"/>
    </w:r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3">
    <w:name w:val="List Number 3"/>
    <w:basedOn w:val="Normal"/>
    <w:pPr>
      <w:numPr>
        <w:numId w:val="4"/>
      </w:numPr>
      <w:contextualSpacing/>
    </w:pPr>
  </w:style>
  <w:style w:type="paragraph" w:styleId="ListNumber4">
    <w:name w:val="List Number 4"/>
    <w:basedOn w:val="Normal"/>
    <w:pPr>
      <w:numPr>
        <w:numId w:val="3"/>
      </w:numPr>
      <w:contextualSpacing/>
    </w:pPr>
  </w:style>
  <w:style w:type="paragraph" w:styleId="ListNumber5">
    <w:name w:val="List Number 5"/>
    <w:basedOn w:val="Normal"/>
    <w:pPr>
      <w:numPr>
        <w:numId w:val="2"/>
      </w:numPr>
      <w:contextualSpacing/>
    </w:pPr>
  </w:style>
  <w:style w:type="paragraph" w:styleId="ListParagraph">
    <w:name w:val="List Paragraph"/>
    <w:basedOn w:val="Normal"/>
    <w:qFormat/>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spacing w:after="180"/>
    </w:pPr>
    <w:rPr>
      <w:rFonts w:ascii="Courier New" w:eastAsia="SimSun" w:hAnsi="Courier New" w:cs="Courier New"/>
      <w:lang w:val="en-GB" w:eastAsia="zh-CN"/>
    </w:rPr>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Calibri Light" w:hAnsi="Calibri Light" w:cs="Calibri Light"/>
      <w:sz w:val="24"/>
      <w:szCs w:val="24"/>
    </w:rPr>
  </w:style>
  <w:style w:type="paragraph" w:styleId="NoSpacing">
    <w:name w:val="No Spacing"/>
    <w:qFormat/>
    <w:pPr>
      <w:suppressAutoHyphens/>
    </w:pPr>
    <w:rPr>
      <w:rFonts w:eastAsia="SimSun"/>
      <w:lang w:val="en-GB" w:eastAsia="zh-CN"/>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Quote">
    <w:name w:val="Quote"/>
    <w:basedOn w:val="Normal"/>
    <w:next w:val="Normal"/>
    <w:qFormat/>
    <w:pPr>
      <w:spacing w:before="200" w:after="160"/>
      <w:ind w:left="864" w:right="864"/>
      <w:jc w:val="center"/>
    </w:pPr>
    <w:rPr>
      <w:i/>
      <w:iCs/>
      <w:color w:val="40404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next w:val="Normal"/>
    <w:qFormat/>
    <w:pPr>
      <w:spacing w:after="60"/>
      <w:jc w:val="center"/>
    </w:pPr>
    <w:rPr>
      <w:rFonts w:ascii="Calibri Light" w:hAnsi="Calibri Light" w:cs="Calibri Light"/>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OAHeading">
    <w:name w:val="toa heading"/>
    <w:basedOn w:val="Normal"/>
    <w:next w:val="Normal"/>
    <w:pPr>
      <w:spacing w:before="120"/>
    </w:pPr>
    <w:rPr>
      <w:rFonts w:ascii="Calibri Light" w:hAnsi="Calibri Light" w:cs="Calibri Light"/>
      <w:b/>
      <w:bCs/>
      <w:sz w:val="24"/>
      <w:szCs w:val="24"/>
    </w:rPr>
  </w:style>
  <w:style w:type="paragraph" w:styleId="TOCHeading">
    <w:name w:val="TOC Heading"/>
    <w:basedOn w:val="Heading1"/>
    <w:next w:val="Normal"/>
    <w:qFormat/>
    <w:pPr>
      <w:keepLines w:val="0"/>
      <w:numPr>
        <w:numId w:val="0"/>
      </w:numPr>
      <w:pBdr>
        <w:top w:val="none" w:sz="0" w:space="0" w:color="000000"/>
      </w:pBdr>
      <w:spacing w:after="60"/>
    </w:pPr>
    <w:rPr>
      <w:rFonts w:ascii="Calibri Light" w:hAnsi="Calibri Light" w:cs="Calibri Light"/>
      <w:b/>
      <w:bCs/>
      <w:kern w:val="2"/>
      <w:sz w:val="32"/>
      <w:szCs w:val="32"/>
    </w:rPr>
  </w:style>
  <w:style w:type="paragraph" w:styleId="Revision">
    <w:name w:val="Revision"/>
    <w:hidden/>
    <w:uiPriority w:val="99"/>
    <w:semiHidden/>
    <w:rsid w:val="00BE3651"/>
    <w:rPr>
      <w:lang w:val="en-GB" w:eastAsia="zh-CN"/>
    </w:rPr>
  </w:style>
  <w:style w:type="character" w:customStyle="1" w:styleId="B2Char">
    <w:name w:val="B2 Char"/>
    <w:link w:val="B2"/>
    <w:qFormat/>
    <w:rsid w:val="008A645B"/>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45071">
      <w:bodyDiv w:val="1"/>
      <w:marLeft w:val="0"/>
      <w:marRight w:val="0"/>
      <w:marTop w:val="0"/>
      <w:marBottom w:val="0"/>
      <w:divBdr>
        <w:top w:val="none" w:sz="0" w:space="0" w:color="auto"/>
        <w:left w:val="none" w:sz="0" w:space="0" w:color="auto"/>
        <w:bottom w:val="none" w:sz="0" w:space="0" w:color="auto"/>
        <w:right w:val="none" w:sz="0" w:space="0" w:color="auto"/>
      </w:divBdr>
    </w:div>
    <w:div w:id="415908639">
      <w:bodyDiv w:val="1"/>
      <w:marLeft w:val="0"/>
      <w:marRight w:val="0"/>
      <w:marTop w:val="0"/>
      <w:marBottom w:val="0"/>
      <w:divBdr>
        <w:top w:val="none" w:sz="0" w:space="0" w:color="auto"/>
        <w:left w:val="none" w:sz="0" w:space="0" w:color="auto"/>
        <w:bottom w:val="none" w:sz="0" w:space="0" w:color="auto"/>
        <w:right w:val="none" w:sz="0" w:space="0" w:color="auto"/>
      </w:divBdr>
    </w:div>
    <w:div w:id="447507822">
      <w:bodyDiv w:val="1"/>
      <w:marLeft w:val="0"/>
      <w:marRight w:val="0"/>
      <w:marTop w:val="0"/>
      <w:marBottom w:val="0"/>
      <w:divBdr>
        <w:top w:val="none" w:sz="0" w:space="0" w:color="auto"/>
        <w:left w:val="none" w:sz="0" w:space="0" w:color="auto"/>
        <w:bottom w:val="none" w:sz="0" w:space="0" w:color="auto"/>
        <w:right w:val="none" w:sz="0" w:space="0" w:color="auto"/>
      </w:divBdr>
    </w:div>
    <w:div w:id="614556870">
      <w:bodyDiv w:val="1"/>
      <w:marLeft w:val="0"/>
      <w:marRight w:val="0"/>
      <w:marTop w:val="0"/>
      <w:marBottom w:val="0"/>
      <w:divBdr>
        <w:top w:val="none" w:sz="0" w:space="0" w:color="auto"/>
        <w:left w:val="none" w:sz="0" w:space="0" w:color="auto"/>
        <w:bottom w:val="none" w:sz="0" w:space="0" w:color="auto"/>
        <w:right w:val="none" w:sz="0" w:space="0" w:color="auto"/>
      </w:divBdr>
    </w:div>
    <w:div w:id="843473141">
      <w:bodyDiv w:val="1"/>
      <w:marLeft w:val="0"/>
      <w:marRight w:val="0"/>
      <w:marTop w:val="0"/>
      <w:marBottom w:val="0"/>
      <w:divBdr>
        <w:top w:val="none" w:sz="0" w:space="0" w:color="auto"/>
        <w:left w:val="none" w:sz="0" w:space="0" w:color="auto"/>
        <w:bottom w:val="none" w:sz="0" w:space="0" w:color="auto"/>
        <w:right w:val="none" w:sz="0" w:space="0" w:color="auto"/>
      </w:divBdr>
    </w:div>
    <w:div w:id="876938615">
      <w:bodyDiv w:val="1"/>
      <w:marLeft w:val="0"/>
      <w:marRight w:val="0"/>
      <w:marTop w:val="0"/>
      <w:marBottom w:val="0"/>
      <w:divBdr>
        <w:top w:val="none" w:sz="0" w:space="0" w:color="auto"/>
        <w:left w:val="none" w:sz="0" w:space="0" w:color="auto"/>
        <w:bottom w:val="none" w:sz="0" w:space="0" w:color="auto"/>
        <w:right w:val="none" w:sz="0" w:space="0" w:color="auto"/>
      </w:divBdr>
    </w:div>
    <w:div w:id="1130048358">
      <w:bodyDiv w:val="1"/>
      <w:marLeft w:val="0"/>
      <w:marRight w:val="0"/>
      <w:marTop w:val="0"/>
      <w:marBottom w:val="0"/>
      <w:divBdr>
        <w:top w:val="none" w:sz="0" w:space="0" w:color="auto"/>
        <w:left w:val="none" w:sz="0" w:space="0" w:color="auto"/>
        <w:bottom w:val="none" w:sz="0" w:space="0" w:color="auto"/>
        <w:right w:val="none" w:sz="0" w:space="0" w:color="auto"/>
      </w:divBdr>
    </w:div>
    <w:div w:id="1190023377">
      <w:bodyDiv w:val="1"/>
      <w:marLeft w:val="0"/>
      <w:marRight w:val="0"/>
      <w:marTop w:val="0"/>
      <w:marBottom w:val="0"/>
      <w:divBdr>
        <w:top w:val="none" w:sz="0" w:space="0" w:color="auto"/>
        <w:left w:val="none" w:sz="0" w:space="0" w:color="auto"/>
        <w:bottom w:val="none" w:sz="0" w:space="0" w:color="auto"/>
        <w:right w:val="none" w:sz="0" w:space="0" w:color="auto"/>
      </w:divBdr>
    </w:div>
    <w:div w:id="1265457116">
      <w:bodyDiv w:val="1"/>
      <w:marLeft w:val="0"/>
      <w:marRight w:val="0"/>
      <w:marTop w:val="0"/>
      <w:marBottom w:val="0"/>
      <w:divBdr>
        <w:top w:val="none" w:sz="0" w:space="0" w:color="auto"/>
        <w:left w:val="none" w:sz="0" w:space="0" w:color="auto"/>
        <w:bottom w:val="none" w:sz="0" w:space="0" w:color="auto"/>
        <w:right w:val="none" w:sz="0" w:space="0" w:color="auto"/>
      </w:divBdr>
    </w:div>
    <w:div w:id="1275135604">
      <w:bodyDiv w:val="1"/>
      <w:marLeft w:val="0"/>
      <w:marRight w:val="0"/>
      <w:marTop w:val="0"/>
      <w:marBottom w:val="0"/>
      <w:divBdr>
        <w:top w:val="none" w:sz="0" w:space="0" w:color="auto"/>
        <w:left w:val="none" w:sz="0" w:space="0" w:color="auto"/>
        <w:bottom w:val="none" w:sz="0" w:space="0" w:color="auto"/>
        <w:right w:val="none" w:sz="0" w:space="0" w:color="auto"/>
      </w:divBdr>
    </w:div>
    <w:div w:id="1621641539">
      <w:bodyDiv w:val="1"/>
      <w:marLeft w:val="0"/>
      <w:marRight w:val="0"/>
      <w:marTop w:val="0"/>
      <w:marBottom w:val="0"/>
      <w:divBdr>
        <w:top w:val="none" w:sz="0" w:space="0" w:color="auto"/>
        <w:left w:val="none" w:sz="0" w:space="0" w:color="auto"/>
        <w:bottom w:val="none" w:sz="0" w:space="0" w:color="auto"/>
        <w:right w:val="none" w:sz="0" w:space="0" w:color="auto"/>
      </w:divBdr>
    </w:div>
    <w:div w:id="1866291483">
      <w:bodyDiv w:val="1"/>
      <w:marLeft w:val="0"/>
      <w:marRight w:val="0"/>
      <w:marTop w:val="0"/>
      <w:marBottom w:val="0"/>
      <w:divBdr>
        <w:top w:val="none" w:sz="0" w:space="0" w:color="auto"/>
        <w:left w:val="none" w:sz="0" w:space="0" w:color="auto"/>
        <w:bottom w:val="none" w:sz="0" w:space="0" w:color="auto"/>
        <w:right w:val="none" w:sz="0" w:space="0" w:color="auto"/>
      </w:divBdr>
    </w:div>
    <w:div w:id="1975257415">
      <w:bodyDiv w:val="1"/>
      <w:marLeft w:val="0"/>
      <w:marRight w:val="0"/>
      <w:marTop w:val="0"/>
      <w:marBottom w:val="0"/>
      <w:divBdr>
        <w:top w:val="none" w:sz="0" w:space="0" w:color="auto"/>
        <w:left w:val="none" w:sz="0" w:space="0" w:color="auto"/>
        <w:bottom w:val="none" w:sz="0" w:space="0" w:color="auto"/>
        <w:right w:val="none" w:sz="0" w:space="0" w:color="auto"/>
      </w:divBdr>
    </w:div>
    <w:div w:id="199402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302</TotalTime>
  <Pages>5</Pages>
  <Words>1306</Words>
  <Characters>7446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Anusuya B</cp:lastModifiedBy>
  <cp:revision>291</cp:revision>
  <cp:lastPrinted>1900-12-31T18:30:00Z</cp:lastPrinted>
  <dcterms:created xsi:type="dcterms:W3CDTF">2025-05-23T02:47:00Z</dcterms:created>
  <dcterms:modified xsi:type="dcterms:W3CDTF">2025-08-14T06:17:00Z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